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D2A3F" w14:textId="5167F49C" w:rsidR="00277F7D" w:rsidRPr="008B0150" w:rsidRDefault="00277F7D" w:rsidP="00277F7D">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w:t>
      </w:r>
      <w:r>
        <w:rPr>
          <w:rFonts w:asciiTheme="minorHAnsi" w:eastAsia="Times New Roman" w:hAnsiTheme="minorHAnsi" w:cstheme="minorHAnsi"/>
          <w:b/>
          <w:sz w:val="22"/>
          <w:szCs w:val="22"/>
        </w:rPr>
        <w:t>21bis</w:t>
      </w:r>
      <w:r w:rsidRPr="008B0150">
        <w:rPr>
          <w:rFonts w:asciiTheme="minorHAnsi" w:eastAsia="Times New Roman" w:hAnsiTheme="minorHAnsi" w:cstheme="minorHAnsi"/>
          <w:b/>
          <w:sz w:val="22"/>
          <w:szCs w:val="22"/>
        </w:rPr>
        <w:t xml:space="preserve">                                                     </w:t>
      </w:r>
      <w:r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3530</w:t>
      </w:r>
      <w:r>
        <w:rPr>
          <w:rFonts w:asciiTheme="minorHAnsi" w:hAnsiTheme="minorHAnsi" w:cstheme="minorHAnsi"/>
          <w:b/>
          <w:bCs/>
          <w:color w:val="000000"/>
          <w:sz w:val="22"/>
          <w:szCs w:val="22"/>
        </w:rPr>
        <w:t>9</w:t>
      </w:r>
    </w:p>
    <w:p w14:paraId="747A660F" w14:textId="77777777" w:rsidR="00277F7D" w:rsidRDefault="00277F7D" w:rsidP="00277F7D">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Xiamen, China, Oct 9</w:t>
      </w:r>
      <w:r w:rsidRPr="00B72A3C">
        <w:rPr>
          <w:rFonts w:asciiTheme="minorHAnsi" w:hAnsiTheme="minorHAnsi" w:cstheme="minorHAnsi"/>
          <w:b/>
          <w:sz w:val="22"/>
          <w:szCs w:val="22"/>
          <w:vertAlign w:val="superscript"/>
          <w:lang w:eastAsia="zh-CN"/>
        </w:rPr>
        <w:t>th</w:t>
      </w:r>
      <w:r>
        <w:rPr>
          <w:rFonts w:asciiTheme="minorHAnsi" w:hAnsiTheme="minorHAnsi" w:cstheme="minorHAnsi"/>
          <w:b/>
          <w:sz w:val="22"/>
          <w:szCs w:val="22"/>
          <w:lang w:eastAsia="zh-CN"/>
        </w:rPr>
        <w:t xml:space="preserve"> -13</w:t>
      </w:r>
      <w:r w:rsidRPr="00B72A3C">
        <w:rPr>
          <w:rFonts w:asciiTheme="minorHAnsi" w:hAnsiTheme="minorHAnsi" w:cstheme="minorHAnsi"/>
          <w:b/>
          <w:sz w:val="22"/>
          <w:szCs w:val="22"/>
          <w:vertAlign w:val="superscript"/>
          <w:lang w:eastAsia="zh-CN"/>
        </w:rPr>
        <w:t>th</w:t>
      </w:r>
      <w:r w:rsidRPr="008B0150">
        <w:rPr>
          <w:rFonts w:asciiTheme="minorHAnsi" w:hAnsiTheme="minorHAnsi" w:cstheme="minorHAnsi"/>
          <w:b/>
          <w:sz w:val="22"/>
          <w:szCs w:val="22"/>
          <w:lang w:eastAsia="zh-CN"/>
        </w:rPr>
        <w:t xml:space="preserve"> 202</w:t>
      </w:r>
      <w:r>
        <w:rPr>
          <w:rFonts w:asciiTheme="minorHAnsi" w:hAnsiTheme="minorHAnsi" w:cstheme="minorHAnsi"/>
          <w:b/>
          <w:sz w:val="22"/>
          <w:szCs w:val="22"/>
          <w:lang w:eastAsia="zh-CN"/>
        </w:rPr>
        <w:t>3</w:t>
      </w:r>
    </w:p>
    <w:p w14:paraId="326A5EDE" w14:textId="55A42175" w:rsidR="00185DC9" w:rsidRPr="005B0A93" w:rsidRDefault="002A3074" w:rsidP="00080AF3">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5B0A93">
        <w:rPr>
          <w:rFonts w:asciiTheme="minorHAnsi" w:hAnsiTheme="minorHAnsi" w:cstheme="minorHAnsi"/>
          <w:b/>
          <w:sz w:val="22"/>
          <w:szCs w:val="22"/>
          <w:lang w:eastAsia="zh-CN"/>
        </w:rPr>
        <w:t xml:space="preserve"> </w:t>
      </w:r>
    </w:p>
    <w:p w14:paraId="35C647C9" w14:textId="29B9A025" w:rsidR="00185DC9" w:rsidRPr="005B0A93" w:rsidRDefault="00185DC9" w:rsidP="00185DC9">
      <w:pPr>
        <w:tabs>
          <w:tab w:val="left" w:pos="1985"/>
        </w:tabs>
        <w:spacing w:after="120"/>
        <w:rPr>
          <w:rFonts w:asciiTheme="minorHAnsi" w:eastAsia="MS Mincho" w:hAnsiTheme="minorHAnsi" w:cstheme="minorHAnsi"/>
          <w:b/>
          <w:bCs/>
          <w:sz w:val="22"/>
          <w:szCs w:val="22"/>
        </w:rPr>
      </w:pPr>
      <w:r w:rsidRPr="005B0A93">
        <w:rPr>
          <w:rFonts w:asciiTheme="minorHAnsi" w:eastAsia="MS Mincho" w:hAnsiTheme="minorHAnsi" w:cstheme="minorHAnsi"/>
          <w:b/>
          <w:bCs/>
          <w:sz w:val="22"/>
          <w:szCs w:val="22"/>
        </w:rPr>
        <w:t>Agenda item:</w:t>
      </w:r>
      <w:r w:rsidRPr="005B0A93">
        <w:rPr>
          <w:rFonts w:asciiTheme="minorHAnsi" w:eastAsia="MS Mincho" w:hAnsiTheme="minorHAnsi" w:cstheme="minorHAnsi"/>
          <w:b/>
          <w:bCs/>
          <w:sz w:val="22"/>
          <w:szCs w:val="22"/>
        </w:rPr>
        <w:tab/>
      </w:r>
      <w:r w:rsidR="00FC2127" w:rsidRPr="005B0A93">
        <w:rPr>
          <w:rFonts w:asciiTheme="minorHAnsi" w:eastAsia="MS Mincho" w:hAnsiTheme="minorHAnsi" w:cstheme="minorHAnsi"/>
          <w:b/>
          <w:bCs/>
          <w:sz w:val="22"/>
          <w:szCs w:val="22"/>
        </w:rPr>
        <w:t>1</w:t>
      </w:r>
      <w:r w:rsidR="00080B74" w:rsidRPr="005B0A93">
        <w:rPr>
          <w:rFonts w:asciiTheme="minorHAnsi" w:eastAsia="MS Mincho" w:hAnsiTheme="minorHAnsi" w:cstheme="minorHAnsi"/>
          <w:b/>
          <w:bCs/>
          <w:sz w:val="22"/>
          <w:szCs w:val="22"/>
        </w:rPr>
        <w:t>1.4</w:t>
      </w:r>
    </w:p>
    <w:p w14:paraId="12BCBB65" w14:textId="0B22CBC6" w:rsidR="00185DC9" w:rsidRPr="005B0A93" w:rsidRDefault="00185DC9" w:rsidP="00185DC9">
      <w:pPr>
        <w:tabs>
          <w:tab w:val="left" w:pos="1985"/>
        </w:tabs>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Source:</w:t>
      </w:r>
      <w:r w:rsidRPr="005B0A93">
        <w:rPr>
          <w:rFonts w:asciiTheme="minorHAnsi" w:eastAsia="Times New Roman" w:hAnsiTheme="minorHAnsi" w:cstheme="minorHAnsi"/>
          <w:b/>
          <w:bCs/>
          <w:sz w:val="22"/>
          <w:szCs w:val="22"/>
        </w:rPr>
        <w:tab/>
        <w:t>Qualcomm Inc</w:t>
      </w:r>
      <w:r w:rsidR="006B2193" w:rsidRPr="005B0A93">
        <w:rPr>
          <w:rFonts w:asciiTheme="minorHAnsi" w:eastAsia="Times New Roman" w:hAnsiTheme="minorHAnsi" w:cstheme="minorHAnsi"/>
          <w:b/>
          <w:bCs/>
          <w:sz w:val="22"/>
          <w:szCs w:val="22"/>
        </w:rPr>
        <w:t>orporated</w:t>
      </w:r>
    </w:p>
    <w:p w14:paraId="6D6DCF35" w14:textId="1B45C58E" w:rsidR="00185DC9" w:rsidRPr="005B0A93" w:rsidRDefault="00185DC9" w:rsidP="00185DC9">
      <w:pPr>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Title:</w:t>
      </w:r>
      <w:r w:rsidRPr="005B0A93">
        <w:rPr>
          <w:rFonts w:asciiTheme="minorHAnsi" w:eastAsia="Times New Roman" w:hAnsiTheme="minorHAnsi" w:cstheme="minorHAnsi"/>
          <w:b/>
          <w:bCs/>
          <w:sz w:val="22"/>
          <w:szCs w:val="22"/>
        </w:rPr>
        <w:tab/>
      </w:r>
      <w:r w:rsidR="007E2ABA">
        <w:rPr>
          <w:rFonts w:asciiTheme="minorHAnsi" w:eastAsia="Times New Roman" w:hAnsiTheme="minorHAnsi" w:cstheme="minorHAnsi"/>
          <w:b/>
          <w:bCs/>
          <w:sz w:val="22"/>
          <w:szCs w:val="22"/>
        </w:rPr>
        <w:t>Other open topics related to QoE</w:t>
      </w:r>
    </w:p>
    <w:p w14:paraId="28B302F7" w14:textId="77777777" w:rsidR="00185DC9" w:rsidRPr="005B0A93" w:rsidRDefault="00185DC9" w:rsidP="00185DC9">
      <w:pPr>
        <w:ind w:left="1985" w:hanging="1985"/>
        <w:rPr>
          <w:rFonts w:asciiTheme="minorHAnsi" w:eastAsia="Times New Roman" w:hAnsiTheme="minorHAnsi" w:cstheme="minorHAnsi"/>
          <w:b/>
          <w:bCs/>
          <w:sz w:val="22"/>
          <w:szCs w:val="22"/>
        </w:rPr>
      </w:pPr>
      <w:r w:rsidRPr="005B0A93">
        <w:rPr>
          <w:rFonts w:asciiTheme="minorHAnsi" w:eastAsia="Times New Roman" w:hAnsiTheme="minorHAnsi" w:cstheme="minorHAnsi"/>
          <w:b/>
          <w:bCs/>
          <w:sz w:val="22"/>
          <w:szCs w:val="22"/>
        </w:rPr>
        <w:t>Document for:</w:t>
      </w:r>
      <w:r w:rsidRPr="005B0A93">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7F950AD3" w14:textId="2D9FF7A9" w:rsidR="001825CB" w:rsidRDefault="005F4EB6" w:rsidP="00185DC9">
      <w:pPr>
        <w:contextualSpacing/>
        <w:rPr>
          <w:rFonts w:asciiTheme="minorHAnsi" w:hAnsiTheme="minorHAnsi" w:cstheme="minorHAnsi"/>
          <w:iCs/>
          <w:sz w:val="22"/>
          <w:szCs w:val="22"/>
        </w:rPr>
      </w:pPr>
      <w:r w:rsidRPr="005F4EB6">
        <w:rPr>
          <w:rFonts w:asciiTheme="minorHAnsi" w:hAnsiTheme="minorHAnsi" w:cstheme="minorHAnsi"/>
          <w:iCs/>
          <w:sz w:val="22"/>
          <w:szCs w:val="22"/>
        </w:rPr>
        <w:t xml:space="preserve">In this paper, we continue the discussion on </w:t>
      </w:r>
      <w:r w:rsidR="007E2ABA">
        <w:rPr>
          <w:rFonts w:asciiTheme="minorHAnsi" w:hAnsiTheme="minorHAnsi" w:cstheme="minorHAnsi"/>
          <w:iCs/>
          <w:sz w:val="22"/>
          <w:szCs w:val="22"/>
        </w:rPr>
        <w:t xml:space="preserve">other </w:t>
      </w:r>
      <w:r w:rsidR="00B23F9A">
        <w:rPr>
          <w:rFonts w:asciiTheme="minorHAnsi" w:hAnsiTheme="minorHAnsi" w:cstheme="minorHAnsi"/>
          <w:iCs/>
          <w:sz w:val="22"/>
          <w:szCs w:val="22"/>
        </w:rPr>
        <w:t xml:space="preserve">open </w:t>
      </w:r>
      <w:r w:rsidR="007E2ABA">
        <w:rPr>
          <w:rFonts w:asciiTheme="minorHAnsi" w:hAnsiTheme="minorHAnsi" w:cstheme="minorHAnsi"/>
          <w:iCs/>
          <w:sz w:val="22"/>
          <w:szCs w:val="22"/>
        </w:rPr>
        <w:t xml:space="preserve">topics </w:t>
      </w:r>
      <w:r w:rsidR="00B23F9A">
        <w:rPr>
          <w:rFonts w:asciiTheme="minorHAnsi" w:hAnsiTheme="minorHAnsi" w:cstheme="minorHAnsi"/>
          <w:iCs/>
          <w:sz w:val="22"/>
          <w:szCs w:val="22"/>
        </w:rPr>
        <w:t>related to QoE</w:t>
      </w:r>
      <w:r>
        <w:rPr>
          <w:rFonts w:asciiTheme="minorHAnsi" w:hAnsiTheme="minorHAnsi" w:cstheme="minorHAnsi"/>
          <w:iCs/>
          <w:sz w:val="22"/>
          <w:szCs w:val="22"/>
        </w:rPr>
        <w:t xml:space="preserve"> based on open issues identified last meeting.</w:t>
      </w:r>
    </w:p>
    <w:p w14:paraId="76237A84" w14:textId="51624E5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74D7FCB5" w14:textId="6F3B5775" w:rsidR="00D03B78" w:rsidRDefault="00D03B78" w:rsidP="00D03B78">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013FB">
        <w:rPr>
          <w:rFonts w:ascii="Calibri" w:eastAsia="Times New Roman" w:hAnsi="Calibri" w:cs="Calibri"/>
          <w:sz w:val="22"/>
          <w:szCs w:val="22"/>
          <w:lang w:val="en-US"/>
        </w:rPr>
        <w:t> </w:t>
      </w:r>
      <w:r>
        <w:rPr>
          <w:rFonts w:asciiTheme="minorHAnsi" w:eastAsia="MS Mincho" w:hAnsiTheme="minorHAnsi" w:cstheme="minorHAnsi"/>
          <w:iCs/>
          <w:sz w:val="28"/>
          <w:lang w:eastAsia="ja-JP"/>
        </w:rPr>
        <w:t>Assistance information during RAN overload</w:t>
      </w:r>
    </w:p>
    <w:p w14:paraId="01198F27" w14:textId="227008DD" w:rsidR="00D03B78" w:rsidRDefault="00D03B78" w:rsidP="00590F74">
      <w:pPr>
        <w:rPr>
          <w:rFonts w:asciiTheme="minorHAnsi" w:hAnsiTheme="minorHAnsi" w:cstheme="minorHAnsi"/>
          <w:iCs/>
          <w:sz w:val="22"/>
          <w:szCs w:val="22"/>
        </w:rPr>
      </w:pPr>
      <w:r w:rsidRPr="008469D7">
        <w:rPr>
          <w:rFonts w:asciiTheme="minorHAnsi" w:hAnsiTheme="minorHAnsi" w:cstheme="minorHAnsi"/>
          <w:iCs/>
          <w:sz w:val="22"/>
          <w:szCs w:val="22"/>
        </w:rPr>
        <w:t xml:space="preserve">SA5 sent a </w:t>
      </w:r>
      <w:proofErr w:type="gramStart"/>
      <w:r w:rsidRPr="008469D7">
        <w:rPr>
          <w:rFonts w:asciiTheme="minorHAnsi" w:hAnsiTheme="minorHAnsi" w:cstheme="minorHAnsi"/>
          <w:iCs/>
          <w:sz w:val="22"/>
          <w:szCs w:val="22"/>
        </w:rPr>
        <w:t>reply</w:t>
      </w:r>
      <w:proofErr w:type="gramEnd"/>
      <w:r w:rsidRPr="008469D7">
        <w:rPr>
          <w:rFonts w:asciiTheme="minorHAnsi" w:hAnsiTheme="minorHAnsi" w:cstheme="minorHAnsi"/>
          <w:iCs/>
          <w:sz w:val="22"/>
          <w:szCs w:val="22"/>
        </w:rPr>
        <w:t xml:space="preserve"> LS</w:t>
      </w:r>
      <w:r w:rsidR="008469D7" w:rsidRPr="008469D7">
        <w:rPr>
          <w:rFonts w:asciiTheme="minorHAnsi" w:hAnsiTheme="minorHAnsi" w:cstheme="minorHAnsi"/>
          <w:iCs/>
          <w:sz w:val="22"/>
          <w:szCs w:val="22"/>
        </w:rPr>
        <w:t xml:space="preserve"> S5-235542</w:t>
      </w:r>
      <w:r w:rsidR="008469D7">
        <w:rPr>
          <w:rFonts w:asciiTheme="minorHAnsi" w:hAnsiTheme="minorHAnsi" w:cstheme="minorHAnsi"/>
          <w:iCs/>
          <w:sz w:val="22"/>
          <w:szCs w:val="22"/>
        </w:rPr>
        <w:t xml:space="preserve"> to RAN3 as copied below:</w:t>
      </w:r>
    </w:p>
    <w:p w14:paraId="7F6B41A4" w14:textId="77777777" w:rsidR="00D03B78" w:rsidRPr="008469D7" w:rsidRDefault="00D03B78" w:rsidP="00204075">
      <w:pPr>
        <w:pBdr>
          <w:top w:val="single" w:sz="4" w:space="1" w:color="auto"/>
          <w:left w:val="single" w:sz="4" w:space="4" w:color="auto"/>
          <w:bottom w:val="single" w:sz="4" w:space="1" w:color="auto"/>
          <w:right w:val="single" w:sz="4" w:space="4" w:color="auto"/>
        </w:pBdr>
        <w:rPr>
          <w:rFonts w:ascii="Arial" w:hAnsi="Arial" w:cs="Arial"/>
          <w:lang w:eastAsia="zh-CN"/>
        </w:rPr>
      </w:pPr>
      <w:r w:rsidRPr="008469D7">
        <w:rPr>
          <w:rFonts w:ascii="Arial" w:hAnsi="Arial" w:cs="Arial"/>
          <w:lang w:eastAsia="zh-CN"/>
        </w:rPr>
        <w:t xml:space="preserve">SA5 thanks RAN3 for the LS on the feasibility of introducing assistance information for handling of QoE reporting during RAN overload. </w:t>
      </w:r>
    </w:p>
    <w:p w14:paraId="50C23906" w14:textId="77777777" w:rsidR="00D03B78" w:rsidRPr="008469D7" w:rsidRDefault="00D03B78" w:rsidP="00204075">
      <w:pPr>
        <w:pBdr>
          <w:top w:val="single" w:sz="4" w:space="1" w:color="auto"/>
          <w:left w:val="single" w:sz="4" w:space="4" w:color="auto"/>
          <w:bottom w:val="single" w:sz="4" w:space="1" w:color="auto"/>
          <w:right w:val="single" w:sz="4" w:space="4" w:color="auto"/>
        </w:pBdr>
        <w:rPr>
          <w:rFonts w:ascii="Arial" w:hAnsi="Arial" w:cs="Arial"/>
          <w:lang w:eastAsia="zh-CN"/>
        </w:rPr>
      </w:pPr>
      <w:r w:rsidRPr="008469D7">
        <w:rPr>
          <w:rFonts w:ascii="Arial" w:hAnsi="Arial" w:cs="Arial"/>
          <w:lang w:eastAsia="zh-CN"/>
        </w:rPr>
        <w:t>SA5 has the following responses to RAN2's questions:</w:t>
      </w:r>
    </w:p>
    <w:p w14:paraId="4BCCE1C0" w14:textId="77777777" w:rsidR="00D03B78" w:rsidRDefault="00D03B78" w:rsidP="00204075">
      <w:pPr>
        <w:pBdr>
          <w:top w:val="single" w:sz="4" w:space="1" w:color="auto"/>
          <w:left w:val="single" w:sz="4" w:space="4" w:color="auto"/>
          <w:bottom w:val="single" w:sz="4" w:space="1" w:color="auto"/>
          <w:right w:val="single" w:sz="4" w:space="4" w:color="auto"/>
        </w:pBdr>
        <w:rPr>
          <w:rFonts w:ascii="Arial" w:hAnsi="Arial" w:cs="Arial"/>
          <w:b/>
          <w:bCs/>
          <w:lang w:eastAsia="zh-CN"/>
        </w:rPr>
      </w:pPr>
      <w:r>
        <w:rPr>
          <w:rFonts w:ascii="Arial" w:hAnsi="Arial" w:cs="Arial"/>
          <w:b/>
          <w:bCs/>
          <w:lang w:eastAsia="zh-CN"/>
        </w:rPr>
        <w:t>Q1: Can there be multiple types of consumers for receiving the QoE reports (pursuing the role of the MCE)? If yes, what are those potential consumers as supported by the current specifications?</w:t>
      </w:r>
    </w:p>
    <w:p w14:paraId="49E774C5" w14:textId="77777777" w:rsidR="00D03B78" w:rsidRDefault="00D03B78" w:rsidP="00204075">
      <w:pPr>
        <w:pBdr>
          <w:top w:val="single" w:sz="4" w:space="1" w:color="auto"/>
          <w:left w:val="single" w:sz="4" w:space="4" w:color="auto"/>
          <w:bottom w:val="single" w:sz="4" w:space="1" w:color="auto"/>
          <w:right w:val="single" w:sz="4" w:space="4" w:color="auto"/>
        </w:pBdr>
        <w:rPr>
          <w:rFonts w:ascii="Arial" w:hAnsi="Arial" w:cs="Arial"/>
          <w:lang w:eastAsia="zh-CN"/>
        </w:rPr>
      </w:pPr>
      <w:r>
        <w:rPr>
          <w:rFonts w:ascii="Arial" w:hAnsi="Arial" w:cs="Arial"/>
          <w:b/>
          <w:bCs/>
          <w:lang w:eastAsia="zh-CN"/>
        </w:rPr>
        <w:t xml:space="preserve">A: </w:t>
      </w:r>
      <w:r>
        <w:rPr>
          <w:rFonts w:ascii="Arial" w:hAnsi="Arial" w:cs="Arial"/>
          <w:lang w:eastAsia="zh-CN"/>
        </w:rPr>
        <w:t xml:space="preserve">No, SA5 does not specify the different types of consumers so far. Existing activation and deactivation procedures could be applied to any consumer. </w:t>
      </w:r>
    </w:p>
    <w:p w14:paraId="39A51FAD" w14:textId="77777777" w:rsidR="00D03B78" w:rsidRDefault="00D03B78" w:rsidP="00204075">
      <w:pPr>
        <w:pBdr>
          <w:top w:val="single" w:sz="4" w:space="1" w:color="auto"/>
          <w:left w:val="single" w:sz="4" w:space="4" w:color="auto"/>
          <w:bottom w:val="single" w:sz="4" w:space="1" w:color="auto"/>
          <w:right w:val="single" w:sz="4" w:space="4" w:color="auto"/>
        </w:pBdr>
        <w:rPr>
          <w:rFonts w:ascii="Arial" w:hAnsi="Arial" w:cs="Arial"/>
          <w:b/>
          <w:bCs/>
          <w:lang w:eastAsia="zh-CN"/>
        </w:rPr>
      </w:pPr>
      <w:r>
        <w:rPr>
          <w:rFonts w:ascii="Arial" w:hAnsi="Arial" w:cs="Arial"/>
          <w:b/>
          <w:bCs/>
          <w:lang w:eastAsia="zh-CN"/>
        </w:rPr>
        <w:t>Q2: If the answer to the first part of Q1 is “yes”, and if different consumers can have different priorities in receiving the QoE reports, is the OAM able to compare and rank by priority the preferences of different consumers or rank the consumers themselves? Can the OAM make the final decision regarding setting the reporting priorities? Can the OAM coordinate with the consumers and inform the consumers if the intended priority is not met?</w:t>
      </w:r>
    </w:p>
    <w:p w14:paraId="01D69CE5" w14:textId="77777777" w:rsidR="00D03B78" w:rsidRDefault="00D03B78" w:rsidP="00204075">
      <w:pPr>
        <w:pBdr>
          <w:top w:val="single" w:sz="4" w:space="1" w:color="auto"/>
          <w:left w:val="single" w:sz="4" w:space="4" w:color="auto"/>
          <w:bottom w:val="single" w:sz="4" w:space="1" w:color="auto"/>
          <w:right w:val="single" w:sz="4" w:space="4" w:color="auto"/>
        </w:pBdr>
        <w:rPr>
          <w:rFonts w:ascii="Arial" w:hAnsi="Arial" w:cs="Arial"/>
          <w:lang w:eastAsia="zh-CN"/>
        </w:rPr>
      </w:pPr>
      <w:r>
        <w:rPr>
          <w:rFonts w:ascii="Arial" w:hAnsi="Arial" w:cs="Arial"/>
          <w:b/>
          <w:bCs/>
          <w:lang w:eastAsia="zh-CN"/>
        </w:rPr>
        <w:t>A:</w:t>
      </w:r>
      <w:r>
        <w:rPr>
          <w:rFonts w:ascii="Arial" w:hAnsi="Arial" w:cs="Arial"/>
          <w:lang w:eastAsia="zh-CN"/>
        </w:rPr>
        <w:t xml:space="preserve"> see Q1. From SA5 point of view, even though there are no different types of consumers specified by SA5, </w:t>
      </w:r>
      <w:r w:rsidRPr="00A35E4E">
        <w:rPr>
          <w:rFonts w:ascii="Arial" w:hAnsi="Arial" w:cs="Arial"/>
          <w:highlight w:val="yellow"/>
          <w:lang w:eastAsia="zh-CN"/>
        </w:rPr>
        <w:t>it is useful to introduce a priority per QoE configuration as assistance information to the NG-RAN node.</w:t>
      </w:r>
    </w:p>
    <w:p w14:paraId="3B433006" w14:textId="77777777" w:rsidR="00D03B78" w:rsidRDefault="00D03B78" w:rsidP="00204075">
      <w:pPr>
        <w:pBdr>
          <w:top w:val="single" w:sz="4" w:space="1" w:color="auto"/>
          <w:left w:val="single" w:sz="4" w:space="4" w:color="auto"/>
          <w:bottom w:val="single" w:sz="4" w:space="1" w:color="auto"/>
          <w:right w:val="single" w:sz="4" w:space="4" w:color="auto"/>
        </w:pBdr>
        <w:rPr>
          <w:rFonts w:ascii="Arial" w:hAnsi="Arial" w:cs="Arial"/>
          <w:b/>
          <w:bCs/>
          <w:lang w:eastAsia="zh-CN"/>
        </w:rPr>
      </w:pPr>
      <w:r>
        <w:rPr>
          <w:rFonts w:ascii="Arial" w:hAnsi="Arial" w:cs="Arial"/>
          <w:b/>
          <w:bCs/>
          <w:lang w:eastAsia="zh-CN"/>
        </w:rPr>
        <w:t>Q3: Is there any other issue(s) related to sending such an explicit priority per QoE configuration as assistance information to the NG-RAN node?</w:t>
      </w:r>
    </w:p>
    <w:p w14:paraId="685048EE" w14:textId="77777777" w:rsidR="00D03B78" w:rsidRDefault="00D03B78" w:rsidP="00204075">
      <w:pPr>
        <w:pBdr>
          <w:top w:val="single" w:sz="4" w:space="1" w:color="auto"/>
          <w:left w:val="single" w:sz="4" w:space="4" w:color="auto"/>
          <w:bottom w:val="single" w:sz="4" w:space="1" w:color="auto"/>
          <w:right w:val="single" w:sz="4" w:space="4" w:color="auto"/>
        </w:pBdr>
        <w:rPr>
          <w:rFonts w:ascii="Arial" w:hAnsi="Arial" w:cs="Arial"/>
          <w:lang w:eastAsia="zh-CN"/>
        </w:rPr>
      </w:pPr>
      <w:r>
        <w:rPr>
          <w:rFonts w:ascii="Arial" w:hAnsi="Arial" w:cs="Arial"/>
          <w:lang w:eastAsia="zh-CN"/>
        </w:rPr>
        <w:t>A: The mechanisms of QMC defined in TS 28.405 does not support such priority per QoE configuration currently</w:t>
      </w:r>
      <w:r w:rsidRPr="00A35E4E">
        <w:rPr>
          <w:rFonts w:ascii="Arial" w:hAnsi="Arial" w:cs="Arial"/>
          <w:highlight w:val="yellow"/>
          <w:lang w:eastAsia="zh-CN"/>
        </w:rPr>
        <w:t>. SA5 think it is possible to introduce a priority per QoE configuration for one certain service type or QoE reference in case of the QoE reporting to an NG-RAN node that is in overload.</w:t>
      </w:r>
    </w:p>
    <w:p w14:paraId="17D385DB" w14:textId="77777777" w:rsidR="00D03B78" w:rsidRDefault="00D03B78" w:rsidP="00204075">
      <w:pPr>
        <w:pBdr>
          <w:top w:val="single" w:sz="4" w:space="1" w:color="auto"/>
          <w:left w:val="single" w:sz="4" w:space="4" w:color="auto"/>
          <w:bottom w:val="single" w:sz="4" w:space="1" w:color="auto"/>
          <w:right w:val="single" w:sz="4" w:space="4" w:color="auto"/>
        </w:pBdr>
        <w:rPr>
          <w:rFonts w:ascii="Arial" w:hAnsi="Arial" w:cs="Arial"/>
          <w:b/>
          <w:bCs/>
          <w:lang w:eastAsia="ja-JP"/>
        </w:rPr>
      </w:pPr>
      <w:r>
        <w:rPr>
          <w:rFonts w:ascii="Arial" w:hAnsi="Arial" w:cs="Arial"/>
          <w:b/>
          <w:bCs/>
        </w:rPr>
        <w:t>Q4: Can the OAM indicate the “type of consumer” (as in Q1) or “characteristics of reporting” (e.g., the loop cycle, reporting periodicity, expected number of reports or amount of data to be reported etc.) as assistance to the NG-RAN node in the QoE configuration?</w:t>
      </w:r>
    </w:p>
    <w:p w14:paraId="593D3F0A" w14:textId="77777777" w:rsidR="00D03B78" w:rsidRDefault="00D03B78" w:rsidP="00204075">
      <w:pPr>
        <w:pBdr>
          <w:top w:val="single" w:sz="4" w:space="1" w:color="auto"/>
          <w:left w:val="single" w:sz="4" w:space="4" w:color="auto"/>
          <w:bottom w:val="single" w:sz="4" w:space="1" w:color="auto"/>
          <w:right w:val="single" w:sz="4" w:space="4" w:color="auto"/>
        </w:pBdr>
        <w:rPr>
          <w:rFonts w:ascii="Arial" w:hAnsi="Arial" w:cs="Arial"/>
          <w:lang w:eastAsia="zh-CN"/>
        </w:rPr>
      </w:pPr>
      <w:r>
        <w:rPr>
          <w:rFonts w:ascii="Arial" w:hAnsi="Arial" w:cs="Arial"/>
          <w:lang w:eastAsia="zh-CN"/>
        </w:rPr>
        <w:lastRenderedPageBreak/>
        <w:t xml:space="preserve">A: Regarding the “type of consumer”, SA5 does not specify the different types of consumers as Q1 replied. Regarding the </w:t>
      </w:r>
      <w:r>
        <w:rPr>
          <w:rFonts w:ascii="Arial" w:hAnsi="Arial" w:cs="Arial"/>
        </w:rPr>
        <w:t xml:space="preserve">several attributes of example in “characteristics of reporting”, the definition of these attribute needs clarifies, for example, which measurement is the loop cycle used for? In addition, according to the current specification, for the reporting periodicity, it has been already defined in the QMC config file, the difference between the two needs to be clarified. For the expected number of reports or amount of data to be reported, </w:t>
      </w:r>
      <w:r>
        <w:rPr>
          <w:rFonts w:ascii="Arial" w:hAnsi="Arial" w:cs="Arial"/>
          <w:lang w:eastAsia="zh-CN"/>
        </w:rPr>
        <w:t>SA5 think it is impossible to evaluate the data size and cannot indicate such values.</w:t>
      </w:r>
    </w:p>
    <w:p w14:paraId="59D2E800" w14:textId="05AE9478" w:rsidR="00D03B78" w:rsidRDefault="00204075" w:rsidP="00590F74">
      <w:pPr>
        <w:rPr>
          <w:rFonts w:asciiTheme="minorHAnsi" w:hAnsiTheme="minorHAnsi" w:cstheme="minorHAnsi"/>
          <w:iCs/>
          <w:sz w:val="22"/>
          <w:szCs w:val="22"/>
        </w:rPr>
      </w:pPr>
      <w:r w:rsidRPr="00204075">
        <w:rPr>
          <w:rFonts w:asciiTheme="minorHAnsi" w:hAnsiTheme="minorHAnsi" w:cstheme="minorHAnsi"/>
          <w:b/>
          <w:bCs/>
          <w:iCs/>
          <w:sz w:val="22"/>
          <w:szCs w:val="22"/>
        </w:rPr>
        <w:t>Observation</w:t>
      </w:r>
      <w:r w:rsidR="0000587C">
        <w:rPr>
          <w:rFonts w:asciiTheme="minorHAnsi" w:hAnsiTheme="minorHAnsi" w:cstheme="minorHAnsi"/>
          <w:b/>
          <w:bCs/>
          <w:iCs/>
          <w:sz w:val="22"/>
          <w:szCs w:val="22"/>
        </w:rPr>
        <w:t xml:space="preserve"> 1</w:t>
      </w:r>
      <w:r w:rsidRPr="00204075">
        <w:rPr>
          <w:rFonts w:asciiTheme="minorHAnsi" w:hAnsiTheme="minorHAnsi" w:cstheme="minorHAnsi"/>
          <w:b/>
          <w:bCs/>
          <w:iCs/>
          <w:sz w:val="22"/>
          <w:szCs w:val="22"/>
        </w:rPr>
        <w:t>:</w:t>
      </w:r>
      <w:r>
        <w:rPr>
          <w:rFonts w:asciiTheme="minorHAnsi" w:hAnsiTheme="minorHAnsi" w:cstheme="minorHAnsi"/>
          <w:iCs/>
          <w:sz w:val="22"/>
          <w:szCs w:val="22"/>
        </w:rPr>
        <w:t xml:space="preserve"> SA5 reply LS confirms that it is </w:t>
      </w:r>
      <w:r w:rsidR="00E2439D">
        <w:rPr>
          <w:rFonts w:asciiTheme="minorHAnsi" w:hAnsiTheme="minorHAnsi" w:cstheme="minorHAnsi"/>
          <w:iCs/>
          <w:sz w:val="22"/>
          <w:szCs w:val="22"/>
        </w:rPr>
        <w:t xml:space="preserve">feasible </w:t>
      </w:r>
      <w:r>
        <w:rPr>
          <w:rFonts w:asciiTheme="minorHAnsi" w:hAnsiTheme="minorHAnsi" w:cstheme="minorHAnsi"/>
          <w:iCs/>
          <w:sz w:val="22"/>
          <w:szCs w:val="22"/>
        </w:rPr>
        <w:t xml:space="preserve">and </w:t>
      </w:r>
      <w:r w:rsidR="00E2439D">
        <w:rPr>
          <w:rFonts w:asciiTheme="minorHAnsi" w:hAnsiTheme="minorHAnsi" w:cstheme="minorHAnsi"/>
          <w:iCs/>
          <w:sz w:val="22"/>
          <w:szCs w:val="22"/>
        </w:rPr>
        <w:t>useful</w:t>
      </w:r>
      <w:r>
        <w:rPr>
          <w:rFonts w:asciiTheme="minorHAnsi" w:hAnsiTheme="minorHAnsi" w:cstheme="minorHAnsi"/>
          <w:iCs/>
          <w:sz w:val="22"/>
          <w:szCs w:val="22"/>
        </w:rPr>
        <w:t xml:space="preserve"> to </w:t>
      </w:r>
      <w:r w:rsidRPr="00204075">
        <w:rPr>
          <w:rFonts w:asciiTheme="minorHAnsi" w:hAnsiTheme="minorHAnsi" w:cstheme="minorHAnsi"/>
          <w:iCs/>
          <w:sz w:val="22"/>
          <w:szCs w:val="22"/>
        </w:rPr>
        <w:t>introduce a priority per QoE configuration as assistance information to the NG-RAN node.</w:t>
      </w:r>
    </w:p>
    <w:p w14:paraId="1351486E" w14:textId="6C038C4D" w:rsidR="00726E6B" w:rsidRPr="00726E6B" w:rsidRDefault="00726E6B" w:rsidP="00590F74">
      <w:pPr>
        <w:rPr>
          <w:rFonts w:asciiTheme="minorHAnsi" w:hAnsiTheme="minorHAnsi" w:cstheme="minorHAnsi"/>
          <w:iCs/>
          <w:sz w:val="22"/>
          <w:szCs w:val="22"/>
        </w:rPr>
      </w:pPr>
      <w:r>
        <w:rPr>
          <w:rFonts w:asciiTheme="minorHAnsi" w:hAnsiTheme="minorHAnsi" w:cstheme="minorHAnsi"/>
          <w:iCs/>
          <w:sz w:val="22"/>
          <w:szCs w:val="22"/>
        </w:rPr>
        <w:t xml:space="preserve">In the light of the above </w:t>
      </w:r>
      <w:proofErr w:type="gramStart"/>
      <w:r>
        <w:rPr>
          <w:rFonts w:asciiTheme="minorHAnsi" w:hAnsiTheme="minorHAnsi" w:cstheme="minorHAnsi"/>
          <w:iCs/>
          <w:sz w:val="22"/>
          <w:szCs w:val="22"/>
        </w:rPr>
        <w:t>reply</w:t>
      </w:r>
      <w:proofErr w:type="gramEnd"/>
      <w:r>
        <w:rPr>
          <w:rFonts w:asciiTheme="minorHAnsi" w:hAnsiTheme="minorHAnsi" w:cstheme="minorHAnsi"/>
          <w:iCs/>
          <w:sz w:val="22"/>
          <w:szCs w:val="22"/>
        </w:rPr>
        <w:t xml:space="preserve"> LS, the following is proposed in NGAP:</w:t>
      </w:r>
    </w:p>
    <w:p w14:paraId="0C4C36EE" w14:textId="488B0AF4" w:rsidR="00E2439D" w:rsidRDefault="00E2439D" w:rsidP="00590F74">
      <w:pPr>
        <w:rPr>
          <w:rFonts w:asciiTheme="minorHAnsi" w:hAnsiTheme="minorHAnsi" w:cstheme="minorHAnsi"/>
          <w:iCs/>
          <w:sz w:val="22"/>
          <w:szCs w:val="22"/>
        </w:rPr>
      </w:pPr>
      <w:r w:rsidRPr="00E2439D">
        <w:rPr>
          <w:rFonts w:asciiTheme="minorHAnsi" w:hAnsiTheme="minorHAnsi" w:cstheme="minorHAnsi"/>
          <w:b/>
          <w:bCs/>
          <w:iCs/>
          <w:sz w:val="22"/>
          <w:szCs w:val="22"/>
        </w:rPr>
        <w:t>Proposal</w:t>
      </w:r>
      <w:r w:rsidR="0000587C">
        <w:rPr>
          <w:rFonts w:asciiTheme="minorHAnsi" w:hAnsiTheme="minorHAnsi" w:cstheme="minorHAnsi"/>
          <w:b/>
          <w:bCs/>
          <w:iCs/>
          <w:sz w:val="22"/>
          <w:szCs w:val="22"/>
        </w:rPr>
        <w:t xml:space="preserve"> 1</w:t>
      </w:r>
      <w:r w:rsidRPr="00E2439D">
        <w:rPr>
          <w:rFonts w:asciiTheme="minorHAnsi" w:hAnsiTheme="minorHAnsi" w:cstheme="minorHAnsi"/>
          <w:b/>
          <w:bCs/>
          <w:iCs/>
          <w:sz w:val="22"/>
          <w:szCs w:val="22"/>
        </w:rPr>
        <w:t>:</w:t>
      </w:r>
      <w:r>
        <w:rPr>
          <w:rFonts w:asciiTheme="minorHAnsi" w:hAnsiTheme="minorHAnsi" w:cstheme="minorHAnsi"/>
          <w:iCs/>
          <w:sz w:val="22"/>
          <w:szCs w:val="22"/>
        </w:rPr>
        <w:t xml:space="preserve"> </w:t>
      </w:r>
      <w:r w:rsidR="00C73A70">
        <w:rPr>
          <w:rFonts w:asciiTheme="minorHAnsi" w:hAnsiTheme="minorHAnsi" w:cstheme="minorHAnsi"/>
          <w:iCs/>
          <w:sz w:val="22"/>
          <w:szCs w:val="22"/>
        </w:rPr>
        <w:t xml:space="preserve">Enhance </w:t>
      </w:r>
      <w:r w:rsidR="00C73A70" w:rsidRPr="00C73A70">
        <w:rPr>
          <w:rFonts w:asciiTheme="minorHAnsi" w:hAnsiTheme="minorHAnsi" w:cstheme="minorHAnsi"/>
          <w:iCs/>
          <w:sz w:val="22"/>
          <w:szCs w:val="22"/>
        </w:rPr>
        <w:t>QMC Configuration Information</w:t>
      </w:r>
      <w:r w:rsidR="00C73A70">
        <w:rPr>
          <w:rFonts w:asciiTheme="minorHAnsi" w:hAnsiTheme="minorHAnsi" w:cstheme="minorHAnsi"/>
          <w:iCs/>
          <w:sz w:val="22"/>
          <w:szCs w:val="22"/>
        </w:rPr>
        <w:t xml:space="preserve"> in NGAP to include</w:t>
      </w:r>
      <w:r>
        <w:rPr>
          <w:rFonts w:asciiTheme="minorHAnsi" w:hAnsiTheme="minorHAnsi" w:cstheme="minorHAnsi"/>
          <w:iCs/>
          <w:sz w:val="22"/>
          <w:szCs w:val="22"/>
        </w:rPr>
        <w:t xml:space="preserve"> a priority per QoE configuration</w:t>
      </w:r>
      <w:r w:rsidR="00C73A70">
        <w:rPr>
          <w:rFonts w:asciiTheme="minorHAnsi" w:hAnsiTheme="minorHAnsi" w:cstheme="minorHAnsi"/>
          <w:iCs/>
          <w:sz w:val="22"/>
          <w:szCs w:val="22"/>
        </w:rPr>
        <w:t xml:space="preserve">, that can be used </w:t>
      </w:r>
      <w:r>
        <w:rPr>
          <w:rFonts w:asciiTheme="minorHAnsi" w:hAnsiTheme="minorHAnsi" w:cstheme="minorHAnsi"/>
          <w:iCs/>
          <w:sz w:val="22"/>
          <w:szCs w:val="22"/>
        </w:rPr>
        <w:t xml:space="preserve">as assistance information </w:t>
      </w:r>
      <w:r w:rsidR="00726E6B">
        <w:rPr>
          <w:rFonts w:asciiTheme="minorHAnsi" w:hAnsiTheme="minorHAnsi" w:cstheme="minorHAnsi"/>
          <w:iCs/>
          <w:sz w:val="22"/>
          <w:szCs w:val="22"/>
        </w:rPr>
        <w:t>at NG-RAN for handling QoE reports during</w:t>
      </w:r>
      <w:r w:rsidR="00C73A70" w:rsidRPr="00C73A70">
        <w:rPr>
          <w:rFonts w:asciiTheme="minorHAnsi" w:hAnsiTheme="minorHAnsi" w:cstheme="minorHAnsi"/>
          <w:iCs/>
          <w:sz w:val="22"/>
          <w:szCs w:val="22"/>
        </w:rPr>
        <w:t xml:space="preserve"> RAN overload</w:t>
      </w:r>
      <w:r w:rsidR="00726E6B">
        <w:rPr>
          <w:rFonts w:asciiTheme="minorHAnsi" w:hAnsiTheme="minorHAnsi" w:cstheme="minorHAnsi"/>
          <w:iCs/>
          <w:sz w:val="22"/>
          <w:szCs w:val="22"/>
        </w:rPr>
        <w:t>.</w:t>
      </w:r>
    </w:p>
    <w:p w14:paraId="02CA862A" w14:textId="7D087F67" w:rsidR="00726E6B" w:rsidRDefault="0000587C" w:rsidP="00590F74">
      <w:pPr>
        <w:rPr>
          <w:rFonts w:asciiTheme="minorHAnsi" w:hAnsiTheme="minorHAnsi" w:cstheme="minorHAnsi"/>
          <w:iCs/>
          <w:sz w:val="22"/>
          <w:szCs w:val="22"/>
        </w:rPr>
      </w:pPr>
      <w:r>
        <w:rPr>
          <w:rFonts w:asciiTheme="minorHAnsi" w:hAnsiTheme="minorHAnsi" w:cstheme="minorHAnsi"/>
          <w:iCs/>
          <w:sz w:val="22"/>
          <w:szCs w:val="22"/>
        </w:rPr>
        <w:t>Also,</w:t>
      </w:r>
      <w:r w:rsidR="00726E6B">
        <w:rPr>
          <w:rFonts w:asciiTheme="minorHAnsi" w:hAnsiTheme="minorHAnsi" w:cstheme="minorHAnsi"/>
          <w:iCs/>
          <w:sz w:val="22"/>
          <w:szCs w:val="22"/>
        </w:rPr>
        <w:t xml:space="preserve"> a </w:t>
      </w:r>
      <w:r w:rsidR="009E3F65">
        <w:rPr>
          <w:rFonts w:asciiTheme="minorHAnsi" w:hAnsiTheme="minorHAnsi" w:cstheme="minorHAnsi"/>
          <w:iCs/>
          <w:sz w:val="22"/>
          <w:szCs w:val="22"/>
        </w:rPr>
        <w:t>reply to</w:t>
      </w:r>
      <w:r w:rsidR="00DD3EA2">
        <w:rPr>
          <w:rFonts w:asciiTheme="minorHAnsi" w:hAnsiTheme="minorHAnsi" w:cstheme="minorHAnsi"/>
          <w:iCs/>
          <w:sz w:val="22"/>
          <w:szCs w:val="22"/>
        </w:rPr>
        <w:t xml:space="preserve"> </w:t>
      </w:r>
      <w:r w:rsidR="00726E6B">
        <w:rPr>
          <w:rFonts w:asciiTheme="minorHAnsi" w:hAnsiTheme="minorHAnsi" w:cstheme="minorHAnsi"/>
          <w:iCs/>
          <w:sz w:val="22"/>
          <w:szCs w:val="22"/>
        </w:rPr>
        <w:t>LS can be sent to SA5</w:t>
      </w:r>
      <w:r>
        <w:rPr>
          <w:rFonts w:asciiTheme="minorHAnsi" w:hAnsiTheme="minorHAnsi" w:cstheme="minorHAnsi"/>
          <w:iCs/>
          <w:sz w:val="22"/>
          <w:szCs w:val="22"/>
        </w:rPr>
        <w:t>:</w:t>
      </w:r>
    </w:p>
    <w:p w14:paraId="3D14EDFB" w14:textId="6A79B393" w:rsidR="00726E6B" w:rsidRDefault="00726E6B" w:rsidP="00590F74">
      <w:pPr>
        <w:rPr>
          <w:rFonts w:asciiTheme="minorHAnsi" w:hAnsiTheme="minorHAnsi" w:cstheme="minorHAnsi"/>
          <w:iCs/>
          <w:sz w:val="22"/>
          <w:szCs w:val="22"/>
        </w:rPr>
      </w:pPr>
      <w:r w:rsidRPr="0000587C">
        <w:rPr>
          <w:rFonts w:asciiTheme="minorHAnsi" w:hAnsiTheme="minorHAnsi" w:cstheme="minorHAnsi"/>
          <w:b/>
          <w:bCs/>
          <w:iCs/>
          <w:sz w:val="22"/>
          <w:szCs w:val="22"/>
        </w:rPr>
        <w:t>Proposal</w:t>
      </w:r>
      <w:r w:rsidR="0000587C">
        <w:rPr>
          <w:rFonts w:asciiTheme="minorHAnsi" w:hAnsiTheme="minorHAnsi" w:cstheme="minorHAnsi"/>
          <w:b/>
          <w:bCs/>
          <w:iCs/>
          <w:sz w:val="22"/>
          <w:szCs w:val="22"/>
        </w:rPr>
        <w:t xml:space="preserve"> 2</w:t>
      </w:r>
      <w:r w:rsidRPr="0000587C">
        <w:rPr>
          <w:rFonts w:asciiTheme="minorHAnsi" w:hAnsiTheme="minorHAnsi" w:cstheme="minorHAnsi"/>
          <w:b/>
          <w:bCs/>
          <w:iCs/>
          <w:sz w:val="22"/>
          <w:szCs w:val="22"/>
        </w:rPr>
        <w:t>:</w:t>
      </w:r>
      <w:r>
        <w:rPr>
          <w:rFonts w:asciiTheme="minorHAnsi" w:hAnsiTheme="minorHAnsi" w:cstheme="minorHAnsi"/>
          <w:iCs/>
          <w:sz w:val="22"/>
          <w:szCs w:val="22"/>
        </w:rPr>
        <w:t xml:space="preserve"> Send </w:t>
      </w:r>
      <w:r w:rsidR="0000587C">
        <w:rPr>
          <w:rFonts w:asciiTheme="minorHAnsi" w:hAnsiTheme="minorHAnsi" w:cstheme="minorHAnsi"/>
          <w:iCs/>
          <w:sz w:val="22"/>
          <w:szCs w:val="22"/>
        </w:rPr>
        <w:t xml:space="preserve">a </w:t>
      </w:r>
      <w:proofErr w:type="gramStart"/>
      <w:r>
        <w:rPr>
          <w:rFonts w:asciiTheme="minorHAnsi" w:hAnsiTheme="minorHAnsi" w:cstheme="minorHAnsi"/>
          <w:iCs/>
          <w:sz w:val="22"/>
          <w:szCs w:val="22"/>
        </w:rPr>
        <w:t>reply</w:t>
      </w:r>
      <w:proofErr w:type="gramEnd"/>
      <w:r>
        <w:rPr>
          <w:rFonts w:asciiTheme="minorHAnsi" w:hAnsiTheme="minorHAnsi" w:cstheme="minorHAnsi"/>
          <w:iCs/>
          <w:sz w:val="22"/>
          <w:szCs w:val="22"/>
        </w:rPr>
        <w:t xml:space="preserve"> LS to SA5 confirming that RAN3 </w:t>
      </w:r>
      <w:r w:rsidR="00485855">
        <w:rPr>
          <w:rFonts w:asciiTheme="minorHAnsi" w:hAnsiTheme="minorHAnsi" w:cstheme="minorHAnsi"/>
          <w:iCs/>
          <w:sz w:val="22"/>
          <w:szCs w:val="22"/>
        </w:rPr>
        <w:t xml:space="preserve">agreed to </w:t>
      </w:r>
      <w:r>
        <w:rPr>
          <w:rFonts w:asciiTheme="minorHAnsi" w:hAnsiTheme="minorHAnsi" w:cstheme="minorHAnsi"/>
          <w:iCs/>
          <w:sz w:val="22"/>
          <w:szCs w:val="22"/>
        </w:rPr>
        <w:t xml:space="preserve">introduce a </w:t>
      </w:r>
      <w:r w:rsidRPr="00726E6B">
        <w:rPr>
          <w:rFonts w:asciiTheme="minorHAnsi" w:hAnsiTheme="minorHAnsi" w:cstheme="minorHAnsi"/>
          <w:iCs/>
          <w:sz w:val="22"/>
          <w:szCs w:val="22"/>
        </w:rPr>
        <w:t>priority per QoE configuration</w:t>
      </w:r>
      <w:r w:rsidR="0000587C">
        <w:rPr>
          <w:rFonts w:asciiTheme="minorHAnsi" w:hAnsiTheme="minorHAnsi" w:cstheme="minorHAnsi"/>
          <w:iCs/>
          <w:sz w:val="22"/>
          <w:szCs w:val="22"/>
        </w:rPr>
        <w:t xml:space="preserve"> and request SA5 to provide corresponding specification support.</w:t>
      </w:r>
    </w:p>
    <w:p w14:paraId="1899CD1C" w14:textId="2CE44C5F" w:rsidR="00ED4AD7" w:rsidRDefault="00ED4AD7" w:rsidP="00ED4AD7">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013FB">
        <w:rPr>
          <w:rFonts w:ascii="Calibri" w:eastAsia="Times New Roman" w:hAnsi="Calibri" w:cs="Calibri"/>
          <w:sz w:val="22"/>
          <w:szCs w:val="22"/>
          <w:lang w:val="en-US"/>
        </w:rPr>
        <w:t> </w:t>
      </w:r>
      <w:r>
        <w:rPr>
          <w:rFonts w:asciiTheme="minorHAnsi" w:eastAsia="MS Mincho" w:hAnsiTheme="minorHAnsi" w:cstheme="minorHAnsi"/>
          <w:iCs/>
          <w:sz w:val="28"/>
          <w:lang w:eastAsia="ja-JP"/>
        </w:rPr>
        <w:t xml:space="preserve">Assistance information </w:t>
      </w:r>
      <w:r w:rsidR="00261D31">
        <w:rPr>
          <w:rFonts w:asciiTheme="minorHAnsi" w:eastAsia="MS Mincho" w:hAnsiTheme="minorHAnsi" w:cstheme="minorHAnsi"/>
          <w:iCs/>
          <w:sz w:val="28"/>
          <w:lang w:eastAsia="ja-JP"/>
        </w:rPr>
        <w:t xml:space="preserve">in case </w:t>
      </w:r>
      <w:r w:rsidR="00DA59AF">
        <w:rPr>
          <w:rFonts w:asciiTheme="minorHAnsi" w:eastAsia="MS Mincho" w:hAnsiTheme="minorHAnsi" w:cstheme="minorHAnsi"/>
          <w:iCs/>
          <w:sz w:val="28"/>
          <w:lang w:eastAsia="ja-JP"/>
        </w:rPr>
        <w:t xml:space="preserve">UE </w:t>
      </w:r>
      <w:r w:rsidR="00261D31">
        <w:rPr>
          <w:rFonts w:asciiTheme="minorHAnsi" w:eastAsia="MS Mincho" w:hAnsiTheme="minorHAnsi" w:cstheme="minorHAnsi"/>
          <w:iCs/>
          <w:sz w:val="28"/>
          <w:lang w:eastAsia="ja-JP"/>
        </w:rPr>
        <w:t xml:space="preserve">buffer </w:t>
      </w:r>
      <w:r w:rsidR="00DA59AF">
        <w:rPr>
          <w:rFonts w:asciiTheme="minorHAnsi" w:eastAsia="MS Mincho" w:hAnsiTheme="minorHAnsi" w:cstheme="minorHAnsi"/>
          <w:iCs/>
          <w:sz w:val="28"/>
          <w:lang w:eastAsia="ja-JP"/>
        </w:rPr>
        <w:t xml:space="preserve">is </w:t>
      </w:r>
      <w:proofErr w:type="gramStart"/>
      <w:r w:rsidR="00261D31">
        <w:rPr>
          <w:rFonts w:asciiTheme="minorHAnsi" w:eastAsia="MS Mincho" w:hAnsiTheme="minorHAnsi" w:cstheme="minorHAnsi"/>
          <w:iCs/>
          <w:sz w:val="28"/>
          <w:lang w:eastAsia="ja-JP"/>
        </w:rPr>
        <w:t>full</w:t>
      </w:r>
      <w:proofErr w:type="gramEnd"/>
      <w:r w:rsidR="00261D31">
        <w:rPr>
          <w:rFonts w:asciiTheme="minorHAnsi" w:eastAsia="MS Mincho" w:hAnsiTheme="minorHAnsi" w:cstheme="minorHAnsi"/>
          <w:iCs/>
          <w:sz w:val="28"/>
          <w:lang w:eastAsia="ja-JP"/>
        </w:rPr>
        <w:t xml:space="preserve"> </w:t>
      </w:r>
    </w:p>
    <w:p w14:paraId="7E988DE7" w14:textId="712C3B6B" w:rsidR="007342A3" w:rsidRDefault="007342A3" w:rsidP="00590F74">
      <w:pPr>
        <w:rPr>
          <w:rFonts w:asciiTheme="minorHAnsi" w:hAnsiTheme="minorHAnsi" w:cstheme="minorHAnsi"/>
          <w:iCs/>
          <w:sz w:val="22"/>
          <w:szCs w:val="22"/>
        </w:rPr>
      </w:pPr>
      <w:r>
        <w:rPr>
          <w:rFonts w:asciiTheme="minorHAnsi" w:hAnsiTheme="minorHAnsi" w:cstheme="minorHAnsi"/>
          <w:iCs/>
          <w:sz w:val="22"/>
          <w:szCs w:val="22"/>
        </w:rPr>
        <w:t xml:space="preserve">RAN2 have sent a LS to RAN3 asking whether any assistance </w:t>
      </w:r>
      <w:r w:rsidR="005C7F2F">
        <w:rPr>
          <w:rFonts w:asciiTheme="minorHAnsi" w:hAnsiTheme="minorHAnsi" w:cstheme="minorHAnsi"/>
          <w:iCs/>
          <w:sz w:val="22"/>
          <w:szCs w:val="22"/>
        </w:rPr>
        <w:t xml:space="preserve">information can be obtained by gNB </w:t>
      </w:r>
      <w:r w:rsidR="00ED4AD7">
        <w:rPr>
          <w:rFonts w:asciiTheme="minorHAnsi" w:hAnsiTheme="minorHAnsi" w:cstheme="minorHAnsi"/>
          <w:iCs/>
          <w:sz w:val="22"/>
          <w:szCs w:val="22"/>
        </w:rPr>
        <w:t xml:space="preserve">and further passed to UE to decide </w:t>
      </w:r>
      <w:r w:rsidR="00ED4AD7" w:rsidRPr="00ED4AD7">
        <w:rPr>
          <w:rFonts w:asciiTheme="minorHAnsi" w:hAnsiTheme="minorHAnsi" w:cstheme="minorHAnsi"/>
          <w:iCs/>
          <w:sz w:val="22"/>
          <w:szCs w:val="22"/>
        </w:rPr>
        <w:t>which QoE reports to discard in case the UE’s buffer becomes full</w:t>
      </w:r>
      <w:r w:rsidR="003822FC">
        <w:rPr>
          <w:rFonts w:asciiTheme="minorHAnsi" w:hAnsiTheme="minorHAnsi" w:cstheme="minorHAnsi"/>
          <w:iCs/>
          <w:sz w:val="22"/>
          <w:szCs w:val="22"/>
        </w:rPr>
        <w:t>.</w:t>
      </w:r>
    </w:p>
    <w:p w14:paraId="4973D1F2" w14:textId="77777777" w:rsidR="009E3F65" w:rsidRDefault="009E3F65" w:rsidP="007342A3">
      <w:pPr>
        <w:pBdr>
          <w:top w:val="single" w:sz="4" w:space="1" w:color="auto"/>
          <w:left w:val="single" w:sz="4" w:space="4" w:color="auto"/>
          <w:bottom w:val="single" w:sz="4" w:space="1" w:color="auto"/>
          <w:right w:val="single" w:sz="4" w:space="4" w:color="auto"/>
        </w:pBdr>
      </w:pPr>
      <w:r>
        <w:t xml:space="preserve">With regards to QoE measurement collection and UE buffer management in RRC_IDLE/INACTIVE, RAN2 discussed signalling of assistance information from the gNB to the UE to allow the UE </w:t>
      </w:r>
      <w:bookmarkStart w:id="1" w:name="_Hlk146626930"/>
      <w:r>
        <w:t xml:space="preserve">to decide which QoE reports to discard in case the UE’s buffer becomes full </w:t>
      </w:r>
      <w:bookmarkEnd w:id="1"/>
      <w:r>
        <w:t>and reached the following agreement:</w:t>
      </w:r>
    </w:p>
    <w:p w14:paraId="634ED6FD" w14:textId="759A3CDF" w:rsidR="009E3F65" w:rsidRPr="007342A3" w:rsidRDefault="007342A3" w:rsidP="007342A3">
      <w:pPr>
        <w:pBdr>
          <w:top w:val="single" w:sz="4" w:space="1" w:color="auto"/>
          <w:left w:val="single" w:sz="4" w:space="4" w:color="auto"/>
          <w:bottom w:val="single" w:sz="4" w:space="1" w:color="auto"/>
          <w:right w:val="single" w:sz="4" w:space="4" w:color="auto"/>
        </w:pBdr>
        <w:rPr>
          <w:b/>
          <w:bCs/>
        </w:rPr>
      </w:pPr>
      <w:r w:rsidRPr="007342A3">
        <w:rPr>
          <w:b/>
          <w:bCs/>
        </w:rPr>
        <w:t>4:</w:t>
      </w:r>
      <w:r>
        <w:rPr>
          <w:b/>
          <w:bCs/>
        </w:rPr>
        <w:t xml:space="preserve"> </w:t>
      </w:r>
      <w:r w:rsidRPr="007342A3">
        <w:rPr>
          <w:b/>
          <w:bCs/>
        </w:rPr>
        <w:t>RAN2 thinks that assistance information for the UE to decide which reports to discard in case the UE’s QoE buffer becomes full could be useful at least for UEs in IDLE/INACTIVE to allow network to prioritize some reports over others. Send LS to RAN3 to ask whether and what information can be provided to the UE for this.</w:t>
      </w:r>
    </w:p>
    <w:p w14:paraId="629A9C1F" w14:textId="77777777" w:rsidR="009E3F65" w:rsidRDefault="009E3F65" w:rsidP="007342A3">
      <w:pPr>
        <w:pBdr>
          <w:top w:val="single" w:sz="4" w:space="1" w:color="auto"/>
          <w:left w:val="single" w:sz="4" w:space="4" w:color="auto"/>
          <w:bottom w:val="single" w:sz="4" w:space="1" w:color="auto"/>
          <w:right w:val="single" w:sz="4" w:space="4" w:color="auto"/>
        </w:pBdr>
      </w:pPr>
      <w:r>
        <w:t>With respect to the above RAN2 would like to ask RAN3 the following questions:</w:t>
      </w:r>
    </w:p>
    <w:p w14:paraId="606446E6" w14:textId="3697669D" w:rsidR="009E3F65" w:rsidRDefault="009E3F65" w:rsidP="007342A3">
      <w:pPr>
        <w:pBdr>
          <w:top w:val="single" w:sz="4" w:space="1" w:color="auto"/>
          <w:left w:val="single" w:sz="4" w:space="4" w:color="auto"/>
          <w:bottom w:val="single" w:sz="4" w:space="1" w:color="auto"/>
          <w:right w:val="single" w:sz="4" w:space="4" w:color="auto"/>
        </w:pBdr>
        <w:rPr>
          <w:b/>
        </w:rPr>
      </w:pPr>
      <w:r w:rsidRPr="00BD2805">
        <w:rPr>
          <w:b/>
        </w:rPr>
        <w:t xml:space="preserve">Q1: </w:t>
      </w:r>
      <w:r>
        <w:rPr>
          <w:b/>
        </w:rPr>
        <w:t>RAN2 would like to ask if the gNB can obtain assistance information based on which the gNB can configure the UE for the purpose of prioritizing some QoE reports over others?</w:t>
      </w:r>
    </w:p>
    <w:p w14:paraId="0200C624" w14:textId="77777777" w:rsidR="009E3F65" w:rsidRPr="00BD2805" w:rsidRDefault="009E3F65" w:rsidP="007342A3">
      <w:pPr>
        <w:pBdr>
          <w:top w:val="single" w:sz="4" w:space="1" w:color="auto"/>
          <w:left w:val="single" w:sz="4" w:space="4" w:color="auto"/>
          <w:bottom w:val="single" w:sz="4" w:space="1" w:color="auto"/>
          <w:right w:val="single" w:sz="4" w:space="4" w:color="auto"/>
        </w:pBdr>
        <w:rPr>
          <w:b/>
        </w:rPr>
      </w:pPr>
      <w:r>
        <w:rPr>
          <w:b/>
        </w:rPr>
        <w:t>Q2: If the answer to Q1 is “yes”, RAN2 would like to request RAN3 to provide details about this information.</w:t>
      </w:r>
    </w:p>
    <w:p w14:paraId="47B1F6E6" w14:textId="6CC9BB3A" w:rsidR="003822FC" w:rsidRDefault="003822FC" w:rsidP="003822FC">
      <w:pPr>
        <w:rPr>
          <w:rFonts w:asciiTheme="minorHAnsi" w:hAnsiTheme="minorHAnsi" w:cstheme="minorHAnsi"/>
          <w:iCs/>
          <w:sz w:val="22"/>
          <w:szCs w:val="22"/>
        </w:rPr>
      </w:pPr>
      <w:r>
        <w:rPr>
          <w:rFonts w:asciiTheme="minorHAnsi" w:hAnsiTheme="minorHAnsi" w:cstheme="minorHAnsi"/>
          <w:iCs/>
          <w:sz w:val="22"/>
          <w:szCs w:val="22"/>
        </w:rPr>
        <w:t>The priority information per QoE configuration (which is obtained as assistance from OAM</w:t>
      </w:r>
      <w:r w:rsidR="00497194">
        <w:rPr>
          <w:rFonts w:asciiTheme="minorHAnsi" w:hAnsiTheme="minorHAnsi" w:cstheme="minorHAnsi"/>
          <w:iCs/>
          <w:sz w:val="22"/>
          <w:szCs w:val="22"/>
        </w:rPr>
        <w:t>) discussed in previous section</w:t>
      </w:r>
      <w:r>
        <w:rPr>
          <w:rFonts w:asciiTheme="minorHAnsi" w:hAnsiTheme="minorHAnsi" w:cstheme="minorHAnsi"/>
          <w:iCs/>
          <w:sz w:val="22"/>
          <w:szCs w:val="22"/>
        </w:rPr>
        <w:t xml:space="preserve"> can be </w:t>
      </w:r>
      <w:r w:rsidR="00497194">
        <w:rPr>
          <w:rFonts w:asciiTheme="minorHAnsi" w:hAnsiTheme="minorHAnsi" w:cstheme="minorHAnsi"/>
          <w:iCs/>
          <w:sz w:val="22"/>
          <w:szCs w:val="22"/>
        </w:rPr>
        <w:t xml:space="preserve">reused for this purpose and signaled </w:t>
      </w:r>
      <w:r>
        <w:rPr>
          <w:rFonts w:asciiTheme="minorHAnsi" w:hAnsiTheme="minorHAnsi" w:cstheme="minorHAnsi"/>
          <w:iCs/>
          <w:sz w:val="22"/>
          <w:szCs w:val="22"/>
        </w:rPr>
        <w:t>to UE</w:t>
      </w:r>
      <w:r w:rsidR="00497194">
        <w:rPr>
          <w:rFonts w:asciiTheme="minorHAnsi" w:hAnsiTheme="minorHAnsi" w:cstheme="minorHAnsi"/>
          <w:iCs/>
          <w:sz w:val="22"/>
          <w:szCs w:val="22"/>
        </w:rPr>
        <w:t xml:space="preserve">. This can </w:t>
      </w:r>
      <w:r>
        <w:rPr>
          <w:rFonts w:asciiTheme="minorHAnsi" w:hAnsiTheme="minorHAnsi" w:cstheme="minorHAnsi"/>
          <w:iCs/>
          <w:sz w:val="22"/>
          <w:szCs w:val="22"/>
        </w:rPr>
        <w:t xml:space="preserve">be used </w:t>
      </w:r>
      <w:r w:rsidR="00497194">
        <w:rPr>
          <w:rFonts w:asciiTheme="minorHAnsi" w:hAnsiTheme="minorHAnsi" w:cstheme="minorHAnsi"/>
          <w:iCs/>
          <w:sz w:val="22"/>
          <w:szCs w:val="22"/>
        </w:rPr>
        <w:t xml:space="preserve">at UE </w:t>
      </w:r>
      <w:r>
        <w:rPr>
          <w:rFonts w:asciiTheme="minorHAnsi" w:hAnsiTheme="minorHAnsi" w:cstheme="minorHAnsi"/>
          <w:iCs/>
          <w:sz w:val="22"/>
          <w:szCs w:val="22"/>
        </w:rPr>
        <w:t>to decide</w:t>
      </w:r>
      <w:r w:rsidRPr="003822FC">
        <w:rPr>
          <w:rFonts w:asciiTheme="minorHAnsi" w:hAnsiTheme="minorHAnsi" w:cstheme="minorHAnsi"/>
          <w:iCs/>
          <w:sz w:val="22"/>
          <w:szCs w:val="22"/>
        </w:rPr>
        <w:t xml:space="preserve"> </w:t>
      </w:r>
      <w:r w:rsidRPr="00ED4AD7">
        <w:rPr>
          <w:rFonts w:asciiTheme="minorHAnsi" w:hAnsiTheme="minorHAnsi" w:cstheme="minorHAnsi"/>
          <w:iCs/>
          <w:sz w:val="22"/>
          <w:szCs w:val="22"/>
        </w:rPr>
        <w:t>which QoE reports to discard in case the UE’s buffer becomes full</w:t>
      </w:r>
      <w:r>
        <w:rPr>
          <w:rFonts w:asciiTheme="minorHAnsi" w:hAnsiTheme="minorHAnsi" w:cstheme="minorHAnsi"/>
          <w:iCs/>
          <w:sz w:val="22"/>
          <w:szCs w:val="22"/>
        </w:rPr>
        <w:t>. The following is therefore proposed:</w:t>
      </w:r>
    </w:p>
    <w:p w14:paraId="03B9CB42" w14:textId="2CCC6E85" w:rsidR="003822FC" w:rsidRDefault="003822FC" w:rsidP="00590F74">
      <w:pPr>
        <w:rPr>
          <w:rFonts w:asciiTheme="minorHAnsi" w:hAnsiTheme="minorHAnsi" w:cstheme="minorHAnsi"/>
          <w:iCs/>
          <w:sz w:val="22"/>
          <w:szCs w:val="22"/>
        </w:rPr>
      </w:pPr>
      <w:r w:rsidRPr="004F29D0">
        <w:rPr>
          <w:rFonts w:asciiTheme="minorHAnsi" w:hAnsiTheme="minorHAnsi" w:cstheme="minorHAnsi"/>
          <w:b/>
          <w:bCs/>
          <w:iCs/>
          <w:sz w:val="22"/>
          <w:szCs w:val="22"/>
        </w:rPr>
        <w:t>Proposal</w:t>
      </w:r>
      <w:r w:rsidR="00497194">
        <w:rPr>
          <w:rFonts w:asciiTheme="minorHAnsi" w:hAnsiTheme="minorHAnsi" w:cstheme="minorHAnsi"/>
          <w:b/>
          <w:bCs/>
          <w:iCs/>
          <w:sz w:val="22"/>
          <w:szCs w:val="22"/>
        </w:rPr>
        <w:t xml:space="preserve"> 3</w:t>
      </w:r>
      <w:r w:rsidRPr="004F29D0">
        <w:rPr>
          <w:rFonts w:asciiTheme="minorHAnsi" w:hAnsiTheme="minorHAnsi" w:cstheme="minorHAnsi"/>
          <w:b/>
          <w:bCs/>
          <w:iCs/>
          <w:sz w:val="22"/>
          <w:szCs w:val="22"/>
        </w:rPr>
        <w:t>:</w:t>
      </w:r>
      <w:r>
        <w:rPr>
          <w:rFonts w:asciiTheme="minorHAnsi" w:hAnsiTheme="minorHAnsi" w:cstheme="minorHAnsi"/>
          <w:iCs/>
          <w:sz w:val="22"/>
          <w:szCs w:val="22"/>
        </w:rPr>
        <w:t xml:space="preserve"> Send </w:t>
      </w:r>
      <w:proofErr w:type="gramStart"/>
      <w:r>
        <w:rPr>
          <w:rFonts w:asciiTheme="minorHAnsi" w:hAnsiTheme="minorHAnsi" w:cstheme="minorHAnsi"/>
          <w:iCs/>
          <w:sz w:val="22"/>
          <w:szCs w:val="22"/>
        </w:rPr>
        <w:t>reply</w:t>
      </w:r>
      <w:proofErr w:type="gramEnd"/>
      <w:r>
        <w:rPr>
          <w:rFonts w:asciiTheme="minorHAnsi" w:hAnsiTheme="minorHAnsi" w:cstheme="minorHAnsi"/>
          <w:iCs/>
          <w:sz w:val="22"/>
          <w:szCs w:val="22"/>
        </w:rPr>
        <w:t xml:space="preserve"> LS to RAN2 mentioning that a priority per QoE configuration </w:t>
      </w:r>
      <w:r w:rsidR="004F29D0">
        <w:rPr>
          <w:rFonts w:asciiTheme="minorHAnsi" w:hAnsiTheme="minorHAnsi" w:cstheme="minorHAnsi"/>
          <w:iCs/>
          <w:sz w:val="22"/>
          <w:szCs w:val="22"/>
        </w:rPr>
        <w:t xml:space="preserve">is obtained at gNB as assistance from OAM and can be </w:t>
      </w:r>
      <w:r w:rsidR="00BB4086">
        <w:rPr>
          <w:rFonts w:asciiTheme="minorHAnsi" w:hAnsiTheme="minorHAnsi" w:cstheme="minorHAnsi"/>
          <w:iCs/>
          <w:sz w:val="22"/>
          <w:szCs w:val="22"/>
        </w:rPr>
        <w:t>signalled</w:t>
      </w:r>
      <w:r w:rsidR="004F29D0">
        <w:rPr>
          <w:rFonts w:asciiTheme="minorHAnsi" w:hAnsiTheme="minorHAnsi" w:cstheme="minorHAnsi"/>
          <w:iCs/>
          <w:sz w:val="22"/>
          <w:szCs w:val="22"/>
        </w:rPr>
        <w:t xml:space="preserve"> to the UE to decide which QoE reports to discard in case the UE’s buffer becomes full.</w:t>
      </w:r>
    </w:p>
    <w:p w14:paraId="6C786B9C" w14:textId="324FC6C7" w:rsidR="0000587C" w:rsidRDefault="0000587C" w:rsidP="0000587C">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013FB">
        <w:rPr>
          <w:rFonts w:ascii="Calibri" w:eastAsia="Times New Roman" w:hAnsi="Calibri" w:cs="Calibri"/>
          <w:sz w:val="22"/>
          <w:szCs w:val="22"/>
          <w:lang w:val="en-US"/>
        </w:rPr>
        <w:t> </w:t>
      </w:r>
      <w:r w:rsidR="004E4512">
        <w:rPr>
          <w:rFonts w:asciiTheme="minorHAnsi" w:eastAsia="MS Mincho" w:hAnsiTheme="minorHAnsi" w:cstheme="minorHAnsi"/>
          <w:iCs/>
          <w:sz w:val="28"/>
          <w:lang w:eastAsia="ja-JP"/>
        </w:rPr>
        <w:t>Threshold-based buffer level reporting</w:t>
      </w:r>
    </w:p>
    <w:p w14:paraId="62C53E86" w14:textId="77777777" w:rsidR="0000587C" w:rsidRPr="00C02324" w:rsidRDefault="0000587C" w:rsidP="0000587C">
      <w:pPr>
        <w:rPr>
          <w:rFonts w:asciiTheme="minorHAnsi" w:hAnsiTheme="minorHAnsi" w:cstheme="minorHAnsi"/>
          <w:b/>
          <w:bCs/>
          <w:iCs/>
          <w:sz w:val="22"/>
          <w:szCs w:val="22"/>
        </w:rPr>
      </w:pPr>
      <w:r w:rsidRPr="00C02324">
        <w:rPr>
          <w:rFonts w:asciiTheme="minorHAnsi" w:hAnsiTheme="minorHAnsi" w:cstheme="minorHAnsi"/>
          <w:b/>
          <w:bCs/>
          <w:iCs/>
          <w:sz w:val="22"/>
          <w:szCs w:val="22"/>
        </w:rPr>
        <w:t>SA4 sent the following LS R3-233813 to RAN3</w:t>
      </w:r>
      <w:r>
        <w:rPr>
          <w:rFonts w:asciiTheme="minorHAnsi" w:hAnsiTheme="minorHAnsi" w:cstheme="minorHAnsi"/>
          <w:b/>
          <w:bCs/>
          <w:iCs/>
          <w:sz w:val="22"/>
          <w:szCs w:val="22"/>
        </w:rPr>
        <w:t>/RAN2</w:t>
      </w:r>
      <w:r w:rsidRPr="00C02324">
        <w:rPr>
          <w:rFonts w:asciiTheme="minorHAnsi" w:hAnsiTheme="minorHAnsi" w:cstheme="minorHAnsi"/>
          <w:b/>
          <w:bCs/>
          <w:iCs/>
          <w:sz w:val="22"/>
          <w:szCs w:val="22"/>
        </w:rPr>
        <w:t>:</w:t>
      </w:r>
    </w:p>
    <w:p w14:paraId="43FC8873" w14:textId="77777777" w:rsidR="0000587C" w:rsidRPr="00830F11" w:rsidRDefault="0000587C" w:rsidP="0000587C">
      <w:pPr>
        <w:rPr>
          <w:rFonts w:asciiTheme="minorHAnsi" w:hAnsiTheme="minorHAnsi" w:cstheme="minorHAnsi"/>
          <w:i/>
          <w:sz w:val="22"/>
          <w:szCs w:val="22"/>
        </w:rPr>
      </w:pPr>
      <w:r w:rsidRPr="007636D8">
        <w:rPr>
          <w:rFonts w:asciiTheme="minorHAnsi" w:hAnsiTheme="minorHAnsi" w:cstheme="minorHAnsi"/>
          <w:i/>
          <w:sz w:val="22"/>
          <w:szCs w:val="22"/>
        </w:rPr>
        <w:lastRenderedPageBreak/>
        <w:t xml:space="preserve">SA4 replied to RAN2 on their LS on buffer level threshold-based RVQoE reporting in S4-230684, confirming RAN2 preference that application layer triggering of buffer level threshold-based RVQoE reporting can be supported in Rel-18 based on the corresponding QoE configuration received from the AS layer. However, in SA4#124 meeting, SA4 has further discussed this problem and came to an </w:t>
      </w:r>
      <w:r w:rsidRPr="00830F11">
        <w:rPr>
          <w:rFonts w:asciiTheme="minorHAnsi" w:hAnsiTheme="minorHAnsi" w:cstheme="minorHAnsi"/>
          <w:i/>
          <w:sz w:val="22"/>
          <w:szCs w:val="22"/>
        </w:rPr>
        <w:t>understanding that buffer level on its own is not an appropriate information for RAN to be able to assist the application due to a variety of reasons, e.g.</w:t>
      </w:r>
    </w:p>
    <w:p w14:paraId="4A0B8196" w14:textId="77777777" w:rsidR="0000587C" w:rsidRPr="00830F11" w:rsidRDefault="0000587C" w:rsidP="0000587C">
      <w:pPr>
        <w:pStyle w:val="ListParagraph"/>
        <w:numPr>
          <w:ilvl w:val="0"/>
          <w:numId w:val="14"/>
        </w:numPr>
        <w:rPr>
          <w:rFonts w:asciiTheme="minorHAnsi" w:hAnsiTheme="minorHAnsi" w:cstheme="minorHAnsi"/>
          <w:i/>
          <w:sz w:val="22"/>
          <w:szCs w:val="22"/>
        </w:rPr>
      </w:pPr>
      <w:r w:rsidRPr="00830F11">
        <w:rPr>
          <w:rFonts w:asciiTheme="minorHAnsi" w:hAnsiTheme="minorHAnsi" w:cstheme="minorHAnsi"/>
          <w:i/>
          <w:sz w:val="22"/>
          <w:szCs w:val="22"/>
        </w:rPr>
        <w:t>A higher buffer level may help reduce the probability of a playback stall, but may also increase the playback latency, so it’s a trade-off that needs to be balanced by applications. Different proprietary application mechanisms attempting to strike this balance may result in different application behavior for same buffer level or same content.</w:t>
      </w:r>
    </w:p>
    <w:p w14:paraId="36774138" w14:textId="77777777" w:rsidR="0000587C" w:rsidRPr="00830F11" w:rsidRDefault="0000587C" w:rsidP="0000587C">
      <w:pPr>
        <w:pStyle w:val="ListParagraph"/>
        <w:numPr>
          <w:ilvl w:val="0"/>
          <w:numId w:val="14"/>
        </w:numPr>
        <w:rPr>
          <w:rFonts w:asciiTheme="minorHAnsi" w:hAnsiTheme="minorHAnsi" w:cstheme="minorHAnsi"/>
          <w:i/>
          <w:sz w:val="22"/>
          <w:szCs w:val="22"/>
        </w:rPr>
      </w:pPr>
      <w:r w:rsidRPr="00830F11">
        <w:rPr>
          <w:rFonts w:asciiTheme="minorHAnsi" w:hAnsiTheme="minorHAnsi" w:cstheme="minorHAnsi"/>
          <w:i/>
          <w:sz w:val="22"/>
          <w:szCs w:val="22"/>
        </w:rPr>
        <w:t>Also, different applications (e.g., low-latency live vs. on-demand video applications) have very different behaviour of maintaining the buffer level.</w:t>
      </w:r>
    </w:p>
    <w:p w14:paraId="180DC023" w14:textId="77777777" w:rsidR="0000587C" w:rsidRDefault="0000587C" w:rsidP="0000587C">
      <w:pPr>
        <w:rPr>
          <w:rFonts w:asciiTheme="minorHAnsi" w:hAnsiTheme="minorHAnsi" w:cstheme="minorHAnsi"/>
          <w:i/>
          <w:sz w:val="22"/>
          <w:szCs w:val="22"/>
        </w:rPr>
      </w:pPr>
      <w:r w:rsidRPr="00830F11">
        <w:rPr>
          <w:rFonts w:asciiTheme="minorHAnsi" w:hAnsiTheme="minorHAnsi" w:cstheme="minorHAnsi"/>
          <w:i/>
          <w:sz w:val="22"/>
          <w:szCs w:val="22"/>
        </w:rPr>
        <w:t xml:space="preserve">Hence based on this, SA4 would like to update the reply sent in S4-230684 </w:t>
      </w:r>
      <w:r w:rsidRPr="00590F74">
        <w:rPr>
          <w:rFonts w:asciiTheme="minorHAnsi" w:hAnsiTheme="minorHAnsi" w:cstheme="minorHAnsi"/>
          <w:b/>
          <w:bCs/>
          <w:i/>
          <w:sz w:val="22"/>
          <w:szCs w:val="22"/>
          <w:u w:val="single"/>
        </w:rPr>
        <w:t>and does not confirm RAN2 preference that application layer triggering of buffer level threshold-based RVQoE reporting can be supported in Rel-18</w:t>
      </w:r>
      <w:r w:rsidRPr="00830F11">
        <w:rPr>
          <w:rFonts w:asciiTheme="minorHAnsi" w:hAnsiTheme="minorHAnsi" w:cstheme="minorHAnsi"/>
          <w:i/>
          <w:sz w:val="22"/>
          <w:szCs w:val="22"/>
        </w:rPr>
        <w:t xml:space="preserve"> based on the corresponding QoE configuration received from the AS layer. SA4 is considering appropriate alternatives for this purpose</w:t>
      </w:r>
      <w:r w:rsidRPr="007636D8">
        <w:rPr>
          <w:rFonts w:asciiTheme="minorHAnsi" w:hAnsiTheme="minorHAnsi" w:cstheme="minorHAnsi"/>
          <w:i/>
          <w:sz w:val="22"/>
          <w:szCs w:val="22"/>
        </w:rPr>
        <w:t>. SA4 requests RAN2 and RAN3 to take this information in account, and that SA4 will keep RAN2 and RAN3 updated on progress in this direction.</w:t>
      </w:r>
    </w:p>
    <w:p w14:paraId="6290BA6E" w14:textId="77777777" w:rsidR="0000587C" w:rsidRPr="00C02324" w:rsidRDefault="0000587C" w:rsidP="0000587C">
      <w:pPr>
        <w:rPr>
          <w:rFonts w:asciiTheme="minorHAnsi" w:hAnsiTheme="minorHAnsi" w:cstheme="minorHAnsi"/>
          <w:b/>
          <w:bCs/>
          <w:iCs/>
          <w:sz w:val="22"/>
          <w:szCs w:val="22"/>
        </w:rPr>
      </w:pPr>
      <w:r w:rsidRPr="00C02324">
        <w:rPr>
          <w:rFonts w:asciiTheme="minorHAnsi" w:hAnsiTheme="minorHAnsi" w:cstheme="minorHAnsi"/>
          <w:b/>
          <w:bCs/>
          <w:iCs/>
          <w:sz w:val="22"/>
          <w:szCs w:val="22"/>
        </w:rPr>
        <w:t xml:space="preserve">SA4 </w:t>
      </w:r>
      <w:r>
        <w:rPr>
          <w:rFonts w:asciiTheme="minorHAnsi" w:hAnsiTheme="minorHAnsi" w:cstheme="minorHAnsi"/>
          <w:b/>
          <w:bCs/>
          <w:iCs/>
          <w:sz w:val="22"/>
          <w:szCs w:val="22"/>
        </w:rPr>
        <w:t>then sent another follow up</w:t>
      </w:r>
      <w:r w:rsidRPr="00C02324">
        <w:rPr>
          <w:rFonts w:asciiTheme="minorHAnsi" w:hAnsiTheme="minorHAnsi" w:cstheme="minorHAnsi"/>
          <w:b/>
          <w:bCs/>
          <w:iCs/>
          <w:sz w:val="22"/>
          <w:szCs w:val="22"/>
        </w:rPr>
        <w:t xml:space="preserve"> LS </w:t>
      </w:r>
      <w:r w:rsidRPr="00E2084F">
        <w:rPr>
          <w:rFonts w:asciiTheme="minorHAnsi" w:hAnsiTheme="minorHAnsi" w:cstheme="minorHAnsi"/>
          <w:b/>
          <w:bCs/>
          <w:iCs/>
          <w:sz w:val="22"/>
          <w:szCs w:val="22"/>
        </w:rPr>
        <w:t>S4-231582</w:t>
      </w:r>
      <w:r>
        <w:rPr>
          <w:rFonts w:asciiTheme="minorHAnsi" w:hAnsiTheme="minorHAnsi" w:cstheme="minorHAnsi"/>
          <w:b/>
          <w:bCs/>
          <w:iCs/>
          <w:sz w:val="22"/>
          <w:szCs w:val="22"/>
        </w:rPr>
        <w:t xml:space="preserve"> </w:t>
      </w:r>
      <w:r w:rsidRPr="00C02324">
        <w:rPr>
          <w:rFonts w:asciiTheme="minorHAnsi" w:hAnsiTheme="minorHAnsi" w:cstheme="minorHAnsi"/>
          <w:b/>
          <w:bCs/>
          <w:iCs/>
          <w:sz w:val="22"/>
          <w:szCs w:val="22"/>
        </w:rPr>
        <w:t>to RAN3</w:t>
      </w:r>
      <w:r>
        <w:rPr>
          <w:rFonts w:asciiTheme="minorHAnsi" w:hAnsiTheme="minorHAnsi" w:cstheme="minorHAnsi"/>
          <w:b/>
          <w:bCs/>
          <w:iCs/>
          <w:sz w:val="22"/>
          <w:szCs w:val="22"/>
        </w:rPr>
        <w:t>/RAN2</w:t>
      </w:r>
      <w:r w:rsidRPr="00C02324">
        <w:rPr>
          <w:rFonts w:asciiTheme="minorHAnsi" w:hAnsiTheme="minorHAnsi" w:cstheme="minorHAnsi"/>
          <w:b/>
          <w:bCs/>
          <w:iCs/>
          <w:sz w:val="22"/>
          <w:szCs w:val="22"/>
        </w:rPr>
        <w:t>:</w:t>
      </w:r>
    </w:p>
    <w:p w14:paraId="654D053F" w14:textId="77777777" w:rsidR="0000587C" w:rsidRDefault="0000587C" w:rsidP="0000587C">
      <w:pPr>
        <w:rPr>
          <w:rFonts w:asciiTheme="minorHAnsi" w:hAnsiTheme="minorHAnsi" w:cstheme="minorHAnsi"/>
          <w:i/>
          <w:sz w:val="22"/>
          <w:szCs w:val="22"/>
        </w:rPr>
      </w:pPr>
      <w:r w:rsidRPr="00590F74">
        <w:rPr>
          <w:rFonts w:asciiTheme="minorHAnsi" w:hAnsiTheme="minorHAnsi" w:cstheme="minorHAnsi"/>
          <w:i/>
          <w:sz w:val="22"/>
          <w:szCs w:val="22"/>
        </w:rPr>
        <w:t xml:space="preserve">In SA4 </w:t>
      </w:r>
      <w:proofErr w:type="gramStart"/>
      <w:r w:rsidRPr="00590F74">
        <w:rPr>
          <w:rFonts w:asciiTheme="minorHAnsi" w:hAnsiTheme="minorHAnsi" w:cstheme="minorHAnsi"/>
          <w:i/>
          <w:sz w:val="22"/>
          <w:szCs w:val="22"/>
        </w:rPr>
        <w:t>reply</w:t>
      </w:r>
      <w:proofErr w:type="gramEnd"/>
      <w:r w:rsidRPr="00590F74">
        <w:rPr>
          <w:rFonts w:asciiTheme="minorHAnsi" w:hAnsiTheme="minorHAnsi" w:cstheme="minorHAnsi"/>
          <w:i/>
          <w:sz w:val="22"/>
          <w:szCs w:val="22"/>
        </w:rPr>
        <w:t xml:space="preserve"> LS to RAN2 and RAN3 on their LS on buffer level threshold-based RVQoE reporting in S4-231119, SA4 informed that appropriate alternatives for application layer triggering of buffer level threshold-based RVQoE reporting are being considered in SA4. </w:t>
      </w:r>
      <w:r w:rsidRPr="00590F74">
        <w:rPr>
          <w:rFonts w:asciiTheme="minorHAnsi" w:hAnsiTheme="minorHAnsi" w:cstheme="minorHAnsi"/>
          <w:b/>
          <w:bCs/>
          <w:i/>
          <w:sz w:val="22"/>
          <w:szCs w:val="22"/>
          <w:u w:val="single"/>
        </w:rPr>
        <w:t xml:space="preserve">SA4 has not identified any buffer level </w:t>
      </w:r>
      <w:proofErr w:type="gramStart"/>
      <w:r w:rsidRPr="00590F74">
        <w:rPr>
          <w:rFonts w:asciiTheme="minorHAnsi" w:hAnsiTheme="minorHAnsi" w:cstheme="minorHAnsi"/>
          <w:b/>
          <w:bCs/>
          <w:i/>
          <w:sz w:val="22"/>
          <w:szCs w:val="22"/>
          <w:u w:val="single"/>
        </w:rPr>
        <w:t>threshold-based</w:t>
      </w:r>
      <w:proofErr w:type="gramEnd"/>
      <w:r w:rsidRPr="00590F74">
        <w:rPr>
          <w:rFonts w:asciiTheme="minorHAnsi" w:hAnsiTheme="minorHAnsi" w:cstheme="minorHAnsi"/>
          <w:b/>
          <w:bCs/>
          <w:i/>
          <w:sz w:val="22"/>
          <w:szCs w:val="22"/>
          <w:u w:val="single"/>
        </w:rPr>
        <w:t xml:space="preserve"> RVQoE reporting mechanism and does not see any value in working further in this direction.</w:t>
      </w:r>
      <w:r w:rsidRPr="00590F74">
        <w:rPr>
          <w:rFonts w:asciiTheme="minorHAnsi" w:hAnsiTheme="minorHAnsi" w:cstheme="minorHAnsi"/>
          <w:i/>
          <w:sz w:val="22"/>
          <w:szCs w:val="22"/>
        </w:rPr>
        <w:t xml:space="preserve"> SA4 would also like to point to the network assistance feature related to this problem in TS 26.501. RAN2 and RAN3 are requested to take this information in account</w:t>
      </w:r>
      <w:r>
        <w:rPr>
          <w:rFonts w:asciiTheme="minorHAnsi" w:hAnsiTheme="minorHAnsi" w:cstheme="minorHAnsi"/>
          <w:i/>
          <w:sz w:val="22"/>
          <w:szCs w:val="22"/>
        </w:rPr>
        <w:t>.</w:t>
      </w:r>
    </w:p>
    <w:p w14:paraId="3AB9B5C2" w14:textId="44AC6931" w:rsidR="004E4512" w:rsidRDefault="004E4512" w:rsidP="0000587C">
      <w:pPr>
        <w:rPr>
          <w:rFonts w:asciiTheme="minorHAnsi" w:hAnsiTheme="minorHAnsi" w:cstheme="minorHAnsi"/>
          <w:iCs/>
          <w:sz w:val="22"/>
          <w:szCs w:val="22"/>
        </w:rPr>
      </w:pPr>
      <w:r>
        <w:rPr>
          <w:rFonts w:asciiTheme="minorHAnsi" w:hAnsiTheme="minorHAnsi" w:cstheme="minorHAnsi"/>
          <w:iCs/>
          <w:sz w:val="22"/>
          <w:szCs w:val="22"/>
        </w:rPr>
        <w:t xml:space="preserve">As SA4 </w:t>
      </w:r>
      <w:r w:rsidR="00800073">
        <w:rPr>
          <w:rFonts w:asciiTheme="minorHAnsi" w:hAnsiTheme="minorHAnsi" w:cstheme="minorHAnsi"/>
          <w:iCs/>
          <w:sz w:val="22"/>
          <w:szCs w:val="22"/>
        </w:rPr>
        <w:t xml:space="preserve">doesn’t see any value in supporting threshold-based buffer level reporting and won’t support application </w:t>
      </w:r>
      <w:r w:rsidR="0058575C">
        <w:rPr>
          <w:rFonts w:asciiTheme="minorHAnsi" w:hAnsiTheme="minorHAnsi" w:cstheme="minorHAnsi"/>
          <w:iCs/>
          <w:sz w:val="22"/>
          <w:szCs w:val="22"/>
        </w:rPr>
        <w:t>layer triggering of buffer level, we propose the following:</w:t>
      </w:r>
    </w:p>
    <w:p w14:paraId="40872AE8" w14:textId="084F126E" w:rsidR="00800073" w:rsidRPr="004E4512" w:rsidRDefault="00800073" w:rsidP="0000587C">
      <w:pPr>
        <w:rPr>
          <w:rFonts w:asciiTheme="minorHAnsi" w:hAnsiTheme="minorHAnsi" w:cstheme="minorHAnsi"/>
          <w:iCs/>
          <w:sz w:val="22"/>
          <w:szCs w:val="22"/>
        </w:rPr>
      </w:pPr>
      <w:r w:rsidRPr="0058575C">
        <w:rPr>
          <w:rFonts w:asciiTheme="minorHAnsi" w:hAnsiTheme="minorHAnsi" w:cstheme="minorHAnsi"/>
          <w:b/>
          <w:bCs/>
          <w:iCs/>
          <w:sz w:val="22"/>
          <w:szCs w:val="22"/>
        </w:rPr>
        <w:t>Proposal</w:t>
      </w:r>
      <w:r w:rsidR="00347946">
        <w:rPr>
          <w:rFonts w:asciiTheme="minorHAnsi" w:hAnsiTheme="minorHAnsi" w:cstheme="minorHAnsi"/>
          <w:b/>
          <w:bCs/>
          <w:iCs/>
          <w:sz w:val="22"/>
          <w:szCs w:val="22"/>
        </w:rPr>
        <w:t xml:space="preserve"> 4</w:t>
      </w:r>
      <w:r w:rsidRPr="0058575C">
        <w:rPr>
          <w:rFonts w:asciiTheme="minorHAnsi" w:hAnsiTheme="minorHAnsi" w:cstheme="minorHAnsi"/>
          <w:b/>
          <w:bCs/>
          <w:iCs/>
          <w:sz w:val="22"/>
          <w:szCs w:val="22"/>
        </w:rPr>
        <w:t>:</w:t>
      </w:r>
      <w:r>
        <w:rPr>
          <w:rFonts w:asciiTheme="minorHAnsi" w:hAnsiTheme="minorHAnsi" w:cstheme="minorHAnsi"/>
          <w:iCs/>
          <w:sz w:val="22"/>
          <w:szCs w:val="22"/>
        </w:rPr>
        <w:t xml:space="preserve"> Don’t support threshold-based buffer level reporting in Rel-18</w:t>
      </w:r>
    </w:p>
    <w:p w14:paraId="293F976E" w14:textId="77777777" w:rsidR="00347946" w:rsidRDefault="00347946" w:rsidP="00347946">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sidRPr="00ED2B0F">
        <w:rPr>
          <w:rFonts w:asciiTheme="minorHAnsi" w:eastAsia="MS Mincho" w:hAnsiTheme="minorHAnsi" w:cstheme="minorHAnsi"/>
          <w:iCs/>
          <w:sz w:val="28"/>
          <w:lang w:eastAsia="ja-JP"/>
        </w:rPr>
        <w:t>QoE measurement continuity during inter-RAT HO from NR to LTE</w:t>
      </w:r>
    </w:p>
    <w:p w14:paraId="39929798" w14:textId="65D43F4C" w:rsidR="006158BF" w:rsidRDefault="006158BF" w:rsidP="00347946">
      <w:pPr>
        <w:pBdr>
          <w:top w:val="single" w:sz="4" w:space="1" w:color="auto"/>
          <w:left w:val="single" w:sz="4" w:space="4" w:color="auto"/>
          <w:bottom w:val="single" w:sz="4" w:space="1" w:color="auto"/>
          <w:right w:val="single" w:sz="4" w:space="4" w:color="auto"/>
        </w:pBdr>
        <w:rPr>
          <w:rFonts w:asciiTheme="minorHAnsi" w:hAnsiTheme="minorHAnsi" w:cstheme="minorHAnsi"/>
          <w:iCs/>
          <w:color w:val="00B050"/>
          <w:sz w:val="22"/>
          <w:szCs w:val="22"/>
        </w:rPr>
      </w:pPr>
      <w:r w:rsidRPr="006158BF">
        <w:rPr>
          <w:rFonts w:asciiTheme="minorHAnsi" w:hAnsiTheme="minorHAnsi" w:cstheme="minorHAnsi"/>
          <w:iCs/>
          <w:color w:val="00B050"/>
          <w:sz w:val="22"/>
          <w:szCs w:val="22"/>
        </w:rPr>
        <w:t>WA: From NR to LTE, the source node adapts to the target node on deciding which one of the QoE configuration to keep.</w:t>
      </w:r>
    </w:p>
    <w:p w14:paraId="37BC800C" w14:textId="77777777" w:rsidR="00347946" w:rsidRDefault="00347946" w:rsidP="00347946">
      <w:pPr>
        <w:pBdr>
          <w:top w:val="single" w:sz="4" w:space="1" w:color="auto"/>
          <w:left w:val="single" w:sz="4" w:space="4" w:color="auto"/>
          <w:bottom w:val="single" w:sz="4" w:space="1" w:color="auto"/>
          <w:right w:val="single" w:sz="4" w:space="4" w:color="auto"/>
        </w:pBdr>
        <w:rPr>
          <w:rFonts w:asciiTheme="minorHAnsi" w:hAnsiTheme="minorHAnsi" w:cstheme="minorHAnsi"/>
          <w:iCs/>
          <w:color w:val="0070C0"/>
          <w:sz w:val="22"/>
          <w:szCs w:val="22"/>
        </w:rPr>
      </w:pPr>
      <w:r w:rsidRPr="004E4512">
        <w:rPr>
          <w:rFonts w:asciiTheme="minorHAnsi" w:hAnsiTheme="minorHAnsi" w:cstheme="minorHAnsi"/>
          <w:iCs/>
          <w:color w:val="0070C0"/>
          <w:sz w:val="22"/>
          <w:szCs w:val="22"/>
        </w:rPr>
        <w:t>Discuss whether and how a source NR node for handover from NR to LTE/5GC can determine for which service type(s) the UE supports QoE measurements in LTE/5GC.</w:t>
      </w:r>
    </w:p>
    <w:p w14:paraId="2E39098E" w14:textId="1083F07F" w:rsidR="005F5BB5" w:rsidRDefault="00404397" w:rsidP="0000587C">
      <w:pPr>
        <w:rPr>
          <w:rFonts w:asciiTheme="minorHAnsi" w:hAnsiTheme="minorHAnsi" w:cstheme="minorHAnsi"/>
          <w:iCs/>
          <w:sz w:val="22"/>
          <w:szCs w:val="22"/>
        </w:rPr>
      </w:pPr>
      <w:r>
        <w:rPr>
          <w:rFonts w:asciiTheme="minorHAnsi" w:hAnsiTheme="minorHAnsi" w:cstheme="minorHAnsi"/>
          <w:iCs/>
          <w:sz w:val="22"/>
          <w:szCs w:val="22"/>
        </w:rPr>
        <w:t>UE’s capabilities in LTE are sent to a NR node as a container as highlighted below and therefore the source NR node is not aware of the UE’s QoE capabilities in LTE.</w:t>
      </w:r>
    </w:p>
    <w:p w14:paraId="3D5D1913" w14:textId="77777777" w:rsidR="005F5BB5" w:rsidRPr="007B6421" w:rsidRDefault="005F5BB5" w:rsidP="005F5BB5">
      <w:pPr>
        <w:pStyle w:val="pl"/>
        <w:shd w:val="clear" w:color="auto" w:fill="E6E6E6"/>
        <w:spacing w:before="0" w:beforeAutospacing="0" w:after="0" w:afterAutospacing="0"/>
        <w:rPr>
          <w:rFonts w:ascii="Courier New" w:hAnsi="Courier New" w:cs="Courier New"/>
          <w:color w:val="000000"/>
          <w:sz w:val="16"/>
          <w:szCs w:val="16"/>
        </w:rPr>
      </w:pPr>
      <w:proofErr w:type="gramStart"/>
      <w:r w:rsidRPr="007B6421">
        <w:rPr>
          <w:rFonts w:ascii="Courier New" w:hAnsi="Courier New" w:cs="Courier New"/>
          <w:color w:val="000000"/>
          <w:sz w:val="16"/>
          <w:szCs w:val="16"/>
          <w:lang w:val="en-GB"/>
        </w:rPr>
        <w:t>UECapabilityInformation ::=</w:t>
      </w:r>
      <w:proofErr w:type="gramEnd"/>
      <w:r w:rsidRPr="007B6421">
        <w:rPr>
          <w:rFonts w:ascii="Courier New" w:hAnsi="Courier New" w:cs="Courier New"/>
          <w:color w:val="000000"/>
          <w:sz w:val="16"/>
          <w:szCs w:val="16"/>
          <w:lang w:val="en-GB"/>
        </w:rPr>
        <w:t>         </w:t>
      </w:r>
      <w:r w:rsidRPr="007B6421">
        <w:rPr>
          <w:rFonts w:ascii="Courier New" w:hAnsi="Courier New" w:cs="Courier New"/>
          <w:color w:val="993366"/>
          <w:sz w:val="16"/>
          <w:szCs w:val="16"/>
          <w:lang w:val="en-GB"/>
        </w:rPr>
        <w:t>SEQUENCE</w:t>
      </w:r>
      <w:r w:rsidRPr="007B6421">
        <w:rPr>
          <w:rFonts w:ascii="Courier New" w:hAnsi="Courier New" w:cs="Courier New"/>
          <w:color w:val="000000"/>
          <w:sz w:val="16"/>
          <w:szCs w:val="16"/>
          <w:lang w:val="en-GB"/>
        </w:rPr>
        <w:t> {</w:t>
      </w:r>
    </w:p>
    <w:p w14:paraId="3797B7EF" w14:textId="77777777" w:rsidR="005F5BB5" w:rsidRPr="007B6421"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sidRPr="007B6421">
        <w:rPr>
          <w:rFonts w:ascii="Courier New" w:hAnsi="Courier New" w:cs="Courier New"/>
          <w:color w:val="000000"/>
          <w:sz w:val="16"/>
          <w:szCs w:val="16"/>
          <w:lang w:val="en-GB"/>
        </w:rPr>
        <w:t>    rrc-TransactionIdentifier           RRC-TransactionIdentifier,</w:t>
      </w:r>
    </w:p>
    <w:p w14:paraId="527810FB" w14:textId="77777777" w:rsidR="005F5BB5" w:rsidRPr="007B6421"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sidRPr="007B6421">
        <w:rPr>
          <w:rFonts w:ascii="Courier New" w:hAnsi="Courier New" w:cs="Courier New"/>
          <w:color w:val="000000"/>
          <w:sz w:val="16"/>
          <w:szCs w:val="16"/>
          <w:lang w:val="en-GB"/>
        </w:rPr>
        <w:t>    criticalExtensions                  </w:t>
      </w:r>
      <w:r w:rsidRPr="007B6421">
        <w:rPr>
          <w:rFonts w:ascii="Courier New" w:hAnsi="Courier New" w:cs="Courier New"/>
          <w:color w:val="993366"/>
          <w:sz w:val="16"/>
          <w:szCs w:val="16"/>
          <w:lang w:val="en-GB"/>
        </w:rPr>
        <w:t>CHOICE</w:t>
      </w:r>
      <w:r w:rsidRPr="007B6421">
        <w:rPr>
          <w:rFonts w:ascii="Courier New" w:hAnsi="Courier New" w:cs="Courier New"/>
          <w:color w:val="000000"/>
          <w:sz w:val="16"/>
          <w:szCs w:val="16"/>
          <w:lang w:val="en-GB"/>
        </w:rPr>
        <w:t> {</w:t>
      </w:r>
    </w:p>
    <w:p w14:paraId="6330601F" w14:textId="77777777" w:rsidR="005F5BB5" w:rsidRPr="007B6421"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sidRPr="007B6421">
        <w:rPr>
          <w:rFonts w:ascii="Courier New" w:hAnsi="Courier New" w:cs="Courier New"/>
          <w:color w:val="000000"/>
          <w:sz w:val="16"/>
          <w:szCs w:val="16"/>
          <w:lang w:val="en-GB"/>
        </w:rPr>
        <w:t>        ueCapabilityInformation             UECapabilityInformation-IEs,</w:t>
      </w:r>
    </w:p>
    <w:p w14:paraId="51E47787" w14:textId="77777777" w:rsidR="005F5BB5" w:rsidRPr="007B6421"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sidRPr="007B6421">
        <w:rPr>
          <w:rFonts w:ascii="Courier New" w:hAnsi="Courier New" w:cs="Courier New"/>
          <w:color w:val="000000"/>
          <w:sz w:val="16"/>
          <w:szCs w:val="16"/>
          <w:lang w:val="en-GB"/>
        </w:rPr>
        <w:t>        criticalExtensionsFuture            </w:t>
      </w:r>
      <w:r w:rsidRPr="007B6421">
        <w:rPr>
          <w:rFonts w:ascii="Courier New" w:hAnsi="Courier New" w:cs="Courier New"/>
          <w:color w:val="993366"/>
          <w:sz w:val="16"/>
          <w:szCs w:val="16"/>
          <w:lang w:val="en-GB"/>
        </w:rPr>
        <w:t>SEQUENCE</w:t>
      </w:r>
      <w:r w:rsidRPr="007B6421">
        <w:rPr>
          <w:rFonts w:ascii="Courier New" w:hAnsi="Courier New" w:cs="Courier New"/>
          <w:color w:val="000000"/>
          <w:sz w:val="16"/>
          <w:szCs w:val="16"/>
          <w:lang w:val="en-GB"/>
        </w:rPr>
        <w:t> {}</w:t>
      </w:r>
    </w:p>
    <w:p w14:paraId="44CA4FF5" w14:textId="77777777" w:rsidR="005F5BB5" w:rsidRPr="007B6421"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sidRPr="007B6421">
        <w:rPr>
          <w:rFonts w:ascii="Courier New" w:hAnsi="Courier New" w:cs="Courier New"/>
          <w:color w:val="000000"/>
          <w:sz w:val="16"/>
          <w:szCs w:val="16"/>
          <w:lang w:val="en-GB"/>
        </w:rPr>
        <w:t>    }</w:t>
      </w:r>
    </w:p>
    <w:p w14:paraId="206A42A5" w14:textId="77777777" w:rsidR="005F5BB5" w:rsidRPr="007B6421"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sidRPr="007B6421">
        <w:rPr>
          <w:rFonts w:ascii="Courier New" w:hAnsi="Courier New" w:cs="Courier New"/>
          <w:color w:val="000000"/>
          <w:sz w:val="16"/>
          <w:szCs w:val="16"/>
          <w:lang w:val="en-GB"/>
        </w:rPr>
        <w:t>}</w:t>
      </w:r>
    </w:p>
    <w:p w14:paraId="278B8936" w14:textId="77777777" w:rsidR="005F5BB5" w:rsidRPr="007B6421"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sidRPr="007B6421">
        <w:rPr>
          <w:rFonts w:ascii="Courier New" w:hAnsi="Courier New" w:cs="Courier New"/>
          <w:color w:val="000000"/>
          <w:sz w:val="16"/>
          <w:szCs w:val="16"/>
          <w:lang w:val="en-GB"/>
        </w:rPr>
        <w:t> </w:t>
      </w:r>
    </w:p>
    <w:p w14:paraId="2F1BAB38" w14:textId="77777777" w:rsidR="005F5BB5" w:rsidRPr="007B6421"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sidRPr="007B6421">
        <w:rPr>
          <w:rFonts w:ascii="Courier New" w:hAnsi="Courier New" w:cs="Courier New"/>
          <w:color w:val="000000"/>
          <w:sz w:val="16"/>
          <w:szCs w:val="16"/>
          <w:lang w:val="en-GB"/>
        </w:rPr>
        <w:t>UECapabilityInformation-</w:t>
      </w:r>
      <w:proofErr w:type="gramStart"/>
      <w:r w:rsidRPr="007B6421">
        <w:rPr>
          <w:rFonts w:ascii="Courier New" w:hAnsi="Courier New" w:cs="Courier New"/>
          <w:color w:val="000000"/>
          <w:sz w:val="16"/>
          <w:szCs w:val="16"/>
          <w:lang w:val="en-GB"/>
        </w:rPr>
        <w:t>IEs ::=</w:t>
      </w:r>
      <w:proofErr w:type="gramEnd"/>
      <w:r w:rsidRPr="007B6421">
        <w:rPr>
          <w:rFonts w:ascii="Courier New" w:hAnsi="Courier New" w:cs="Courier New"/>
          <w:color w:val="000000"/>
          <w:sz w:val="16"/>
          <w:szCs w:val="16"/>
          <w:lang w:val="en-GB"/>
        </w:rPr>
        <w:t>     </w:t>
      </w:r>
      <w:r w:rsidRPr="007B6421">
        <w:rPr>
          <w:rFonts w:ascii="Courier New" w:hAnsi="Courier New" w:cs="Courier New"/>
          <w:color w:val="993366"/>
          <w:sz w:val="16"/>
          <w:szCs w:val="16"/>
          <w:lang w:val="en-GB"/>
        </w:rPr>
        <w:t>SEQUENCE</w:t>
      </w:r>
      <w:r w:rsidRPr="007B6421">
        <w:rPr>
          <w:rFonts w:ascii="Courier New" w:hAnsi="Courier New" w:cs="Courier New"/>
          <w:color w:val="000000"/>
          <w:sz w:val="16"/>
          <w:szCs w:val="16"/>
          <w:lang w:val="en-GB"/>
        </w:rPr>
        <w:t> {</w:t>
      </w:r>
    </w:p>
    <w:p w14:paraId="53844B93" w14:textId="77777777" w:rsidR="005F5BB5" w:rsidRPr="007B6421"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sidRPr="007B6421">
        <w:rPr>
          <w:rFonts w:ascii="Courier New" w:hAnsi="Courier New" w:cs="Courier New"/>
          <w:color w:val="000000"/>
          <w:sz w:val="16"/>
          <w:szCs w:val="16"/>
          <w:lang w:val="en-GB"/>
        </w:rPr>
        <w:lastRenderedPageBreak/>
        <w:t xml:space="preserve">    ue-CapabilityRAT-ContainerList      </w:t>
      </w:r>
      <w:r w:rsidRPr="00404397">
        <w:rPr>
          <w:rFonts w:ascii="Courier New" w:hAnsi="Courier New" w:cs="Courier New"/>
          <w:color w:val="000000"/>
          <w:sz w:val="16"/>
          <w:szCs w:val="16"/>
          <w:highlight w:val="cyan"/>
          <w:lang w:val="en-GB"/>
        </w:rPr>
        <w:t>UE-CapabilityRAT-ContainerList</w:t>
      </w:r>
      <w:r w:rsidRPr="007B6421">
        <w:rPr>
          <w:rFonts w:ascii="Courier New" w:hAnsi="Courier New" w:cs="Courier New"/>
          <w:color w:val="000000"/>
          <w:sz w:val="16"/>
          <w:szCs w:val="16"/>
          <w:lang w:val="en-GB"/>
        </w:rPr>
        <w:t>           </w:t>
      </w:r>
      <w:r w:rsidRPr="007B6421">
        <w:rPr>
          <w:rFonts w:ascii="Courier New" w:hAnsi="Courier New" w:cs="Courier New"/>
          <w:color w:val="993366"/>
          <w:sz w:val="16"/>
          <w:szCs w:val="16"/>
          <w:lang w:val="en-GB"/>
        </w:rPr>
        <w:t>OPTIONAL</w:t>
      </w:r>
      <w:r w:rsidRPr="007B6421">
        <w:rPr>
          <w:rFonts w:ascii="Courier New" w:hAnsi="Courier New" w:cs="Courier New"/>
          <w:color w:val="000000"/>
          <w:sz w:val="16"/>
          <w:szCs w:val="16"/>
          <w:lang w:val="en-GB"/>
        </w:rPr>
        <w:t>,</w:t>
      </w:r>
    </w:p>
    <w:p w14:paraId="15542424" w14:textId="77777777" w:rsidR="005F5BB5" w:rsidRPr="007B6421"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sidRPr="007B6421">
        <w:rPr>
          <w:rFonts w:ascii="Courier New" w:hAnsi="Courier New" w:cs="Courier New"/>
          <w:color w:val="000000"/>
          <w:sz w:val="16"/>
          <w:szCs w:val="16"/>
          <w:lang w:val="en-GB"/>
        </w:rPr>
        <w:t>    lateNonCriticalExtension            </w:t>
      </w:r>
      <w:r w:rsidRPr="007B6421">
        <w:rPr>
          <w:rFonts w:ascii="Courier New" w:hAnsi="Courier New" w:cs="Courier New"/>
          <w:color w:val="993366"/>
          <w:sz w:val="16"/>
          <w:szCs w:val="16"/>
          <w:lang w:val="en-GB"/>
        </w:rPr>
        <w:t>OCTET</w:t>
      </w:r>
      <w:r w:rsidRPr="007B6421">
        <w:rPr>
          <w:rFonts w:ascii="Courier New" w:hAnsi="Courier New" w:cs="Courier New"/>
          <w:color w:val="000000"/>
          <w:sz w:val="16"/>
          <w:szCs w:val="16"/>
          <w:lang w:val="en-GB"/>
        </w:rPr>
        <w:t> </w:t>
      </w:r>
      <w:r w:rsidRPr="007B6421">
        <w:rPr>
          <w:rFonts w:ascii="Courier New" w:hAnsi="Courier New" w:cs="Courier New"/>
          <w:color w:val="993366"/>
          <w:sz w:val="16"/>
          <w:szCs w:val="16"/>
          <w:lang w:val="en-GB"/>
        </w:rPr>
        <w:t>STRING</w:t>
      </w:r>
      <w:r w:rsidRPr="007B6421">
        <w:rPr>
          <w:rFonts w:ascii="Courier New" w:hAnsi="Courier New" w:cs="Courier New"/>
          <w:color w:val="000000"/>
          <w:sz w:val="16"/>
          <w:szCs w:val="16"/>
          <w:lang w:val="en-GB"/>
        </w:rPr>
        <w:t>                             </w:t>
      </w:r>
      <w:r w:rsidRPr="007B6421">
        <w:rPr>
          <w:rFonts w:ascii="Courier New" w:hAnsi="Courier New" w:cs="Courier New"/>
          <w:color w:val="993366"/>
          <w:sz w:val="16"/>
          <w:szCs w:val="16"/>
          <w:lang w:val="en-GB"/>
        </w:rPr>
        <w:t>OPTIONAL</w:t>
      </w:r>
      <w:r w:rsidRPr="007B6421">
        <w:rPr>
          <w:rFonts w:ascii="Courier New" w:hAnsi="Courier New" w:cs="Courier New"/>
          <w:color w:val="000000"/>
          <w:sz w:val="16"/>
          <w:szCs w:val="16"/>
          <w:lang w:val="en-GB"/>
        </w:rPr>
        <w:t>,</w:t>
      </w:r>
    </w:p>
    <w:p w14:paraId="57FB3578" w14:textId="77777777" w:rsidR="005F5BB5" w:rsidRPr="007B6421"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sidRPr="007B6421">
        <w:rPr>
          <w:rFonts w:ascii="Courier New" w:hAnsi="Courier New" w:cs="Courier New"/>
          <w:color w:val="000000"/>
          <w:sz w:val="16"/>
          <w:szCs w:val="16"/>
          <w:lang w:val="en-GB"/>
        </w:rPr>
        <w:t>    nonCriticalExtension                </w:t>
      </w:r>
      <w:proofErr w:type="gramStart"/>
      <w:r w:rsidRPr="007B6421">
        <w:rPr>
          <w:rFonts w:ascii="Courier New" w:hAnsi="Courier New" w:cs="Courier New"/>
          <w:color w:val="993366"/>
          <w:sz w:val="16"/>
          <w:szCs w:val="16"/>
          <w:lang w:val="en-GB"/>
        </w:rPr>
        <w:t>SEQUENCE</w:t>
      </w:r>
      <w:r w:rsidRPr="007B6421">
        <w:rPr>
          <w:rFonts w:ascii="Courier New" w:hAnsi="Courier New" w:cs="Courier New"/>
          <w:color w:val="000000"/>
          <w:sz w:val="16"/>
          <w:szCs w:val="16"/>
          <w:lang w:val="en-GB"/>
        </w:rPr>
        <w:t>{</w:t>
      </w:r>
      <w:proofErr w:type="gramEnd"/>
      <w:r w:rsidRPr="007B6421">
        <w:rPr>
          <w:rFonts w:ascii="Courier New" w:hAnsi="Courier New" w:cs="Courier New"/>
          <w:color w:val="000000"/>
          <w:sz w:val="16"/>
          <w:szCs w:val="16"/>
          <w:lang w:val="en-GB"/>
        </w:rPr>
        <w:t>}                               </w:t>
      </w:r>
      <w:r w:rsidRPr="007B6421">
        <w:rPr>
          <w:rFonts w:ascii="Courier New" w:hAnsi="Courier New" w:cs="Courier New"/>
          <w:color w:val="993366"/>
          <w:sz w:val="16"/>
          <w:szCs w:val="16"/>
          <w:lang w:val="en-GB"/>
        </w:rPr>
        <w:t>OPTIONAL</w:t>
      </w:r>
    </w:p>
    <w:p w14:paraId="5B3F25DE" w14:textId="77777777" w:rsidR="005F5BB5" w:rsidRPr="007B6421"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sidRPr="007B6421">
        <w:rPr>
          <w:rFonts w:ascii="Courier New" w:hAnsi="Courier New" w:cs="Courier New"/>
          <w:color w:val="000000"/>
          <w:sz w:val="16"/>
          <w:szCs w:val="16"/>
          <w:lang w:val="en-GB"/>
        </w:rPr>
        <w:t>}</w:t>
      </w:r>
    </w:p>
    <w:p w14:paraId="209C975B" w14:textId="77777777" w:rsidR="005F5BB5" w:rsidRDefault="005F5BB5" w:rsidP="005F5BB5">
      <w:pPr>
        <w:rPr>
          <w:rFonts w:eastAsia="Times New Roman"/>
          <w:color w:val="000000"/>
          <w:lang w:val="en-US"/>
        </w:rPr>
      </w:pPr>
      <w:r>
        <w:rPr>
          <w:color w:val="000000"/>
        </w:rPr>
        <w:t> </w:t>
      </w:r>
    </w:p>
    <w:p w14:paraId="32675281" w14:textId="77777777" w:rsidR="005F5BB5" w:rsidRPr="005F5BB5" w:rsidRDefault="005F5BB5" w:rsidP="005F5BB5">
      <w:pPr>
        <w:rPr>
          <w:b/>
          <w:bCs/>
          <w:u w:val="single"/>
        </w:rPr>
      </w:pPr>
      <w:bookmarkStart w:id="2" w:name="_Toc60777486"/>
      <w:bookmarkStart w:id="3" w:name="_Toc139045880"/>
      <w:bookmarkEnd w:id="2"/>
      <w:r w:rsidRPr="005F5BB5">
        <w:rPr>
          <w:b/>
          <w:bCs/>
          <w:u w:val="single"/>
        </w:rPr>
        <w:t>  UE-CapabilityRAT-ContainerList</w:t>
      </w:r>
      <w:bookmarkEnd w:id="3"/>
    </w:p>
    <w:p w14:paraId="40D4ED8A" w14:textId="77777777" w:rsidR="005F5BB5" w:rsidRDefault="005F5BB5" w:rsidP="005F5BB5">
      <w:pPr>
        <w:rPr>
          <w:color w:val="000000"/>
        </w:rPr>
      </w:pPr>
      <w:r>
        <w:rPr>
          <w:color w:val="000000"/>
        </w:rPr>
        <w:t>The IE </w:t>
      </w:r>
      <w:r>
        <w:rPr>
          <w:i/>
          <w:iCs/>
          <w:color w:val="000000"/>
        </w:rPr>
        <w:t>UE-CapabilityRAT-ContainerList</w:t>
      </w:r>
      <w:r>
        <w:rPr>
          <w:color w:val="000000"/>
        </w:rPr>
        <w:t> contains a list of radio access technology specific capability containers.</w:t>
      </w:r>
    </w:p>
    <w:p w14:paraId="43A99655" w14:textId="77777777" w:rsidR="005F5BB5" w:rsidRDefault="005F5BB5" w:rsidP="005F5BB5">
      <w:pPr>
        <w:pStyle w:val="th0"/>
        <w:spacing w:before="60" w:beforeAutospacing="0" w:after="180" w:afterAutospacing="0"/>
        <w:jc w:val="center"/>
        <w:rPr>
          <w:rFonts w:ascii="Arial" w:hAnsi="Arial" w:cs="Arial"/>
          <w:b/>
          <w:bCs/>
          <w:color w:val="000000"/>
          <w:sz w:val="20"/>
          <w:szCs w:val="20"/>
        </w:rPr>
      </w:pPr>
      <w:r>
        <w:rPr>
          <w:rFonts w:ascii="Arial" w:hAnsi="Arial" w:cs="Arial"/>
          <w:b/>
          <w:bCs/>
          <w:i/>
          <w:iCs/>
          <w:color w:val="000000"/>
          <w:sz w:val="20"/>
          <w:szCs w:val="20"/>
          <w:lang w:val="en-GB"/>
        </w:rPr>
        <w:t>UE-CapabilityRAT-ContainerList</w:t>
      </w:r>
      <w:r>
        <w:rPr>
          <w:rFonts w:ascii="Arial" w:hAnsi="Arial" w:cs="Arial"/>
          <w:b/>
          <w:bCs/>
          <w:color w:val="000000"/>
          <w:sz w:val="20"/>
          <w:szCs w:val="20"/>
          <w:lang w:val="en-GB"/>
        </w:rPr>
        <w:t> information element</w:t>
      </w:r>
    </w:p>
    <w:p w14:paraId="5BF9147E" w14:textId="77777777" w:rsidR="005F5BB5"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ASN1START</w:t>
      </w:r>
    </w:p>
    <w:p w14:paraId="7D9408E6" w14:textId="77777777" w:rsidR="005F5BB5"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TAG-UE-CAPABILITYRAT-CONTAINERLIST-START</w:t>
      </w:r>
    </w:p>
    <w:p w14:paraId="33266BAC" w14:textId="77777777" w:rsidR="005F5BB5"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63FD72BC" w14:textId="77777777" w:rsidR="005F5BB5" w:rsidRDefault="005F5BB5" w:rsidP="005F5BB5">
      <w:pPr>
        <w:pStyle w:val="pl"/>
        <w:shd w:val="clear" w:color="auto" w:fill="E6E6E6"/>
        <w:spacing w:before="0" w:beforeAutospacing="0" w:after="0" w:afterAutospacing="0"/>
        <w:rPr>
          <w:rFonts w:ascii="Courier New" w:hAnsi="Courier New" w:cs="Courier New"/>
          <w:color w:val="000000"/>
          <w:sz w:val="16"/>
          <w:szCs w:val="16"/>
          <w:lang w:val="en-GB"/>
        </w:rPr>
      </w:pPr>
      <w:r w:rsidRPr="00404397">
        <w:rPr>
          <w:rFonts w:ascii="Courier New" w:hAnsi="Courier New" w:cs="Courier New"/>
          <w:color w:val="000000"/>
          <w:sz w:val="16"/>
          <w:szCs w:val="16"/>
          <w:highlight w:val="cyan"/>
          <w:lang w:val="en-GB"/>
        </w:rPr>
        <w:t>UE-CapabilityRAT-</w:t>
      </w:r>
      <w:proofErr w:type="gramStart"/>
      <w:r w:rsidRPr="00404397">
        <w:rPr>
          <w:rFonts w:ascii="Courier New" w:hAnsi="Courier New" w:cs="Courier New"/>
          <w:color w:val="000000"/>
          <w:sz w:val="16"/>
          <w:szCs w:val="16"/>
          <w:highlight w:val="cyan"/>
          <w:lang w:val="en-GB"/>
        </w:rPr>
        <w:t>ContainerList</w:t>
      </w:r>
      <w:r>
        <w:rPr>
          <w:rFonts w:ascii="Courier New" w:hAnsi="Courier New" w:cs="Courier New"/>
          <w:color w:val="000000"/>
          <w:sz w:val="16"/>
          <w:szCs w:val="16"/>
          <w:lang w:val="en-GB"/>
        </w:rPr>
        <w:t xml:space="preserve">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r>
        <w:rPr>
          <w:rFonts w:ascii="Courier New" w:hAnsi="Courier New" w:cs="Courier New"/>
          <w:color w:val="993366"/>
          <w:sz w:val="16"/>
          <w:szCs w:val="16"/>
          <w:lang w:val="en-GB"/>
        </w:rPr>
        <w:t>SIZE</w:t>
      </w:r>
      <w:r>
        <w:rPr>
          <w:rFonts w:ascii="Courier New" w:hAnsi="Courier New" w:cs="Courier New"/>
          <w:color w:val="000000"/>
          <w:sz w:val="16"/>
          <w:szCs w:val="16"/>
          <w:lang w:val="en-GB"/>
        </w:rPr>
        <w:t> (0..maxRAT-CapabilityContainers))</w:t>
      </w:r>
      <w:r>
        <w:rPr>
          <w:rFonts w:ascii="Courier New" w:hAnsi="Courier New" w:cs="Courier New"/>
          <w:color w:val="993366"/>
          <w:sz w:val="16"/>
          <w:szCs w:val="16"/>
          <w:lang w:val="en-GB"/>
        </w:rPr>
        <w:t> OF</w:t>
      </w:r>
      <w:r>
        <w:rPr>
          <w:rFonts w:ascii="Courier New" w:hAnsi="Courier New" w:cs="Courier New"/>
          <w:color w:val="000000"/>
          <w:sz w:val="16"/>
          <w:szCs w:val="16"/>
          <w:lang w:val="en-GB"/>
        </w:rPr>
        <w:t> </w:t>
      </w:r>
    </w:p>
    <w:p w14:paraId="0D277A8E" w14:textId="77777777" w:rsidR="005F5BB5"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UE-CapabilityRAT-Container</w:t>
      </w:r>
    </w:p>
    <w:p w14:paraId="3E954E69" w14:textId="77777777" w:rsidR="005F5BB5"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00EDEE29" w14:textId="77777777" w:rsidR="005F5BB5"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UE-CapabilityRAT-</w:t>
      </w:r>
      <w:proofErr w:type="gramStart"/>
      <w:r>
        <w:rPr>
          <w:rFonts w:ascii="Courier New" w:hAnsi="Courier New" w:cs="Courier New"/>
          <w:color w:val="000000"/>
          <w:sz w:val="16"/>
          <w:szCs w:val="16"/>
          <w:lang w:val="en-GB"/>
        </w:rPr>
        <w:t>Container ::=</w:t>
      </w:r>
      <w:proofErr w:type="gramEnd"/>
      <w:r>
        <w:rPr>
          <w:rFonts w:ascii="Courier New" w:hAnsi="Courier New" w:cs="Courier New"/>
          <w:color w:val="000000"/>
          <w:sz w:val="16"/>
          <w:szCs w:val="16"/>
          <w:lang w:val="en-GB"/>
        </w:rPr>
        <w:t>        </w:t>
      </w:r>
      <w:r>
        <w:rPr>
          <w:rFonts w:ascii="Courier New" w:hAnsi="Courier New" w:cs="Courier New"/>
          <w:color w:val="993366"/>
          <w:sz w:val="16"/>
          <w:szCs w:val="16"/>
          <w:lang w:val="en-GB"/>
        </w:rPr>
        <w:t>SEQUENCE</w:t>
      </w:r>
      <w:r>
        <w:rPr>
          <w:rFonts w:ascii="Courier New" w:hAnsi="Courier New" w:cs="Courier New"/>
          <w:color w:val="000000"/>
          <w:sz w:val="16"/>
          <w:szCs w:val="16"/>
          <w:lang w:val="en-GB"/>
        </w:rPr>
        <w:t> {</w:t>
      </w:r>
    </w:p>
    <w:p w14:paraId="42D65078" w14:textId="77777777" w:rsidR="005F5BB5"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rat-Type                              RAT-Type,</w:t>
      </w:r>
    </w:p>
    <w:p w14:paraId="32D9E091" w14:textId="77777777" w:rsidR="005F5BB5"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ue-CapabilityRAT-Container            </w:t>
      </w:r>
      <w:r>
        <w:rPr>
          <w:rFonts w:ascii="Courier New" w:hAnsi="Courier New" w:cs="Courier New"/>
          <w:color w:val="993366"/>
          <w:sz w:val="16"/>
          <w:szCs w:val="16"/>
          <w:lang w:val="en-GB"/>
        </w:rPr>
        <w:t>OCTET</w:t>
      </w:r>
      <w:r>
        <w:rPr>
          <w:rFonts w:ascii="Courier New" w:hAnsi="Courier New" w:cs="Courier New"/>
          <w:color w:val="000000"/>
          <w:sz w:val="16"/>
          <w:szCs w:val="16"/>
          <w:lang w:val="en-GB"/>
        </w:rPr>
        <w:t> </w:t>
      </w:r>
      <w:r>
        <w:rPr>
          <w:rFonts w:ascii="Courier New" w:hAnsi="Courier New" w:cs="Courier New"/>
          <w:color w:val="993366"/>
          <w:sz w:val="16"/>
          <w:szCs w:val="16"/>
          <w:lang w:val="en-GB"/>
        </w:rPr>
        <w:t>STRING</w:t>
      </w:r>
    </w:p>
    <w:p w14:paraId="6B88D8DD" w14:textId="77777777" w:rsidR="005F5BB5"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w:t>
      </w:r>
    </w:p>
    <w:p w14:paraId="7BF48D58" w14:textId="77777777" w:rsidR="005F5BB5"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000000"/>
          <w:sz w:val="16"/>
          <w:szCs w:val="16"/>
          <w:lang w:val="en-GB"/>
        </w:rPr>
        <w:t> </w:t>
      </w:r>
    </w:p>
    <w:p w14:paraId="6FDF5AEF" w14:textId="77777777" w:rsidR="005F5BB5"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TAG-UE-CAPABILITYRAT-CONTAINERLIST-STOP</w:t>
      </w:r>
    </w:p>
    <w:p w14:paraId="66B0674D" w14:textId="77777777" w:rsidR="005F5BB5" w:rsidRDefault="005F5BB5" w:rsidP="005F5BB5">
      <w:pPr>
        <w:pStyle w:val="pl"/>
        <w:shd w:val="clear" w:color="auto" w:fill="E6E6E6"/>
        <w:spacing w:before="0" w:beforeAutospacing="0" w:after="0" w:afterAutospacing="0"/>
        <w:rPr>
          <w:rFonts w:ascii="Courier New" w:hAnsi="Courier New" w:cs="Courier New"/>
          <w:color w:val="000000"/>
          <w:sz w:val="16"/>
          <w:szCs w:val="16"/>
        </w:rPr>
      </w:pPr>
      <w:r>
        <w:rPr>
          <w:rFonts w:ascii="Courier New" w:hAnsi="Courier New" w:cs="Courier New"/>
          <w:color w:val="808080"/>
          <w:sz w:val="16"/>
          <w:szCs w:val="16"/>
          <w:lang w:val="en-GB"/>
        </w:rPr>
        <w:t>-- ASN1STOP</w:t>
      </w:r>
    </w:p>
    <w:p w14:paraId="1877E525" w14:textId="77777777" w:rsidR="005F5BB5" w:rsidRDefault="005F5BB5" w:rsidP="005F5BB5">
      <w:pPr>
        <w:rPr>
          <w:color w:val="000000"/>
        </w:rPr>
      </w:pPr>
      <w:r>
        <w:rPr>
          <w:color w:val="000000"/>
        </w:rPr>
        <w:t> </w:t>
      </w:r>
    </w:p>
    <w:tbl>
      <w:tblPr>
        <w:tblW w:w="8055" w:type="dxa"/>
        <w:tblCellMar>
          <w:left w:w="0" w:type="dxa"/>
          <w:right w:w="0" w:type="dxa"/>
        </w:tblCellMar>
        <w:tblLook w:val="04A0" w:firstRow="1" w:lastRow="0" w:firstColumn="1" w:lastColumn="0" w:noHBand="0" w:noVBand="1"/>
      </w:tblPr>
      <w:tblGrid>
        <w:gridCol w:w="8055"/>
      </w:tblGrid>
      <w:tr w:rsidR="005F5BB5" w14:paraId="3ABCC19B" w14:textId="77777777" w:rsidTr="00453967">
        <w:trPr>
          <w:trHeight w:val="162"/>
        </w:trPr>
        <w:tc>
          <w:tcPr>
            <w:tcW w:w="80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9E6CB2" w14:textId="77777777" w:rsidR="005F5BB5" w:rsidRDefault="005F5BB5" w:rsidP="00453967">
            <w:pPr>
              <w:pStyle w:val="tah0"/>
              <w:spacing w:before="0" w:beforeAutospacing="0" w:after="0" w:afterAutospacing="0"/>
              <w:jc w:val="center"/>
              <w:rPr>
                <w:rFonts w:ascii="Arial" w:hAnsi="Arial" w:cs="Arial"/>
                <w:b/>
                <w:bCs/>
                <w:sz w:val="18"/>
                <w:szCs w:val="18"/>
              </w:rPr>
            </w:pPr>
            <w:r>
              <w:rPr>
                <w:rFonts w:ascii="Arial" w:hAnsi="Arial" w:cs="Arial"/>
                <w:b/>
                <w:bCs/>
                <w:i/>
                <w:iCs/>
                <w:sz w:val="18"/>
                <w:szCs w:val="18"/>
                <w:lang w:val="en-GB"/>
              </w:rPr>
              <w:t>UE-CapabilityRAT-ContainerList</w:t>
            </w:r>
            <w:r>
              <w:rPr>
                <w:rFonts w:ascii="Arial" w:hAnsi="Arial" w:cs="Arial"/>
                <w:b/>
                <w:bCs/>
                <w:sz w:val="18"/>
                <w:szCs w:val="18"/>
                <w:lang w:val="en-GB"/>
              </w:rPr>
              <w:t> field descriptions</w:t>
            </w:r>
          </w:p>
        </w:tc>
      </w:tr>
      <w:tr w:rsidR="005F5BB5" w14:paraId="56D6AD47" w14:textId="77777777" w:rsidTr="00453967">
        <w:trPr>
          <w:trHeight w:val="967"/>
        </w:trPr>
        <w:tc>
          <w:tcPr>
            <w:tcW w:w="80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C2216" w14:textId="77777777" w:rsidR="005F5BB5" w:rsidRDefault="005F5BB5" w:rsidP="00453967">
            <w:pPr>
              <w:pStyle w:val="tal0"/>
              <w:spacing w:before="0" w:beforeAutospacing="0" w:after="0" w:afterAutospacing="0"/>
              <w:rPr>
                <w:rFonts w:ascii="Arial" w:hAnsi="Arial" w:cs="Arial"/>
                <w:sz w:val="18"/>
                <w:szCs w:val="18"/>
              </w:rPr>
            </w:pPr>
            <w:r>
              <w:rPr>
                <w:rFonts w:ascii="Arial" w:hAnsi="Arial" w:cs="Arial"/>
                <w:b/>
                <w:bCs/>
                <w:i/>
                <w:iCs/>
                <w:sz w:val="18"/>
                <w:szCs w:val="18"/>
                <w:lang w:val="en-GB"/>
              </w:rPr>
              <w:t>ue-CapabilityRAT-Container</w:t>
            </w:r>
          </w:p>
          <w:p w14:paraId="47948A79" w14:textId="77777777" w:rsidR="005F5BB5" w:rsidRDefault="005F5BB5" w:rsidP="00453967">
            <w:pPr>
              <w:pStyle w:val="tal0"/>
              <w:spacing w:before="0" w:beforeAutospacing="0" w:after="0" w:afterAutospacing="0"/>
              <w:rPr>
                <w:rFonts w:ascii="Arial" w:hAnsi="Arial" w:cs="Arial"/>
                <w:sz w:val="18"/>
                <w:szCs w:val="18"/>
              </w:rPr>
            </w:pPr>
            <w:r>
              <w:rPr>
                <w:rFonts w:ascii="Arial" w:hAnsi="Arial" w:cs="Arial"/>
                <w:sz w:val="18"/>
                <w:szCs w:val="18"/>
                <w:lang w:val="en-GB"/>
              </w:rPr>
              <w:t>Container for the UE capabilities of the indicated RAT. The encoding is defined in the specification of each RAT:</w:t>
            </w:r>
          </w:p>
          <w:p w14:paraId="28910DC3" w14:textId="77777777" w:rsidR="005F5BB5" w:rsidRDefault="005F5BB5" w:rsidP="00453967">
            <w:pPr>
              <w:pStyle w:val="tal0"/>
              <w:spacing w:before="0" w:beforeAutospacing="0" w:after="0" w:afterAutospacing="0"/>
              <w:rPr>
                <w:rFonts w:ascii="Arial" w:hAnsi="Arial" w:cs="Arial"/>
                <w:sz w:val="18"/>
                <w:szCs w:val="18"/>
              </w:rPr>
            </w:pPr>
            <w:r>
              <w:rPr>
                <w:rFonts w:ascii="Arial" w:hAnsi="Arial" w:cs="Arial"/>
                <w:sz w:val="18"/>
                <w:szCs w:val="18"/>
                <w:lang w:val="en-GB"/>
              </w:rPr>
              <w:t>For </w:t>
            </w:r>
            <w:r>
              <w:rPr>
                <w:rFonts w:ascii="Arial" w:hAnsi="Arial" w:cs="Arial"/>
                <w:i/>
                <w:iCs/>
                <w:sz w:val="18"/>
                <w:szCs w:val="18"/>
                <w:lang w:val="en-GB"/>
              </w:rPr>
              <w:t>rat-Type</w:t>
            </w:r>
            <w:r>
              <w:rPr>
                <w:rFonts w:ascii="Arial" w:hAnsi="Arial" w:cs="Arial"/>
                <w:sz w:val="18"/>
                <w:szCs w:val="18"/>
                <w:lang w:val="en-GB"/>
              </w:rPr>
              <w:t> set to </w:t>
            </w:r>
            <w:r>
              <w:rPr>
                <w:rFonts w:ascii="Arial" w:hAnsi="Arial" w:cs="Arial"/>
                <w:i/>
                <w:iCs/>
                <w:sz w:val="18"/>
                <w:szCs w:val="18"/>
                <w:lang w:val="en-GB"/>
              </w:rPr>
              <w:t>nr</w:t>
            </w:r>
            <w:r>
              <w:rPr>
                <w:rFonts w:ascii="Arial" w:hAnsi="Arial" w:cs="Arial"/>
                <w:sz w:val="18"/>
                <w:szCs w:val="18"/>
                <w:lang w:val="en-GB"/>
              </w:rPr>
              <w:t>: the encoding of UE capabilities is defined in </w:t>
            </w:r>
            <w:r>
              <w:rPr>
                <w:rFonts w:ascii="Arial" w:hAnsi="Arial" w:cs="Arial"/>
                <w:i/>
                <w:iCs/>
                <w:sz w:val="18"/>
                <w:szCs w:val="18"/>
                <w:lang w:val="en-GB"/>
              </w:rPr>
              <w:t>UE-NR-Capability</w:t>
            </w:r>
            <w:r>
              <w:rPr>
                <w:rFonts w:ascii="Arial" w:hAnsi="Arial" w:cs="Arial"/>
                <w:sz w:val="18"/>
                <w:szCs w:val="18"/>
                <w:lang w:val="en-GB"/>
              </w:rPr>
              <w:t>.</w:t>
            </w:r>
          </w:p>
          <w:p w14:paraId="5FC9C875" w14:textId="77777777" w:rsidR="005F5BB5" w:rsidRDefault="005F5BB5" w:rsidP="00453967">
            <w:pPr>
              <w:pStyle w:val="tal0"/>
              <w:spacing w:before="0" w:beforeAutospacing="0" w:after="0" w:afterAutospacing="0"/>
              <w:rPr>
                <w:rFonts w:ascii="Arial" w:hAnsi="Arial" w:cs="Arial"/>
                <w:sz w:val="18"/>
                <w:szCs w:val="18"/>
              </w:rPr>
            </w:pPr>
            <w:r>
              <w:rPr>
                <w:rFonts w:ascii="Arial" w:hAnsi="Arial" w:cs="Arial"/>
                <w:sz w:val="18"/>
                <w:szCs w:val="18"/>
                <w:lang w:val="en-GB"/>
              </w:rPr>
              <w:t>For </w:t>
            </w:r>
            <w:r>
              <w:rPr>
                <w:rFonts w:ascii="Arial" w:hAnsi="Arial" w:cs="Arial"/>
                <w:i/>
                <w:iCs/>
                <w:sz w:val="18"/>
                <w:szCs w:val="18"/>
                <w:lang w:val="en-GB"/>
              </w:rPr>
              <w:t>rat-Type</w:t>
            </w:r>
            <w:r>
              <w:rPr>
                <w:rFonts w:ascii="Arial" w:hAnsi="Arial" w:cs="Arial"/>
                <w:sz w:val="18"/>
                <w:szCs w:val="18"/>
                <w:lang w:val="en-GB"/>
              </w:rPr>
              <w:t> set to </w:t>
            </w:r>
            <w:r>
              <w:rPr>
                <w:rFonts w:ascii="Arial" w:hAnsi="Arial" w:cs="Arial"/>
                <w:i/>
                <w:iCs/>
                <w:sz w:val="18"/>
                <w:szCs w:val="18"/>
                <w:lang w:val="en-GB"/>
              </w:rPr>
              <w:t>eutra-nr</w:t>
            </w:r>
            <w:r>
              <w:rPr>
                <w:rFonts w:ascii="Arial" w:hAnsi="Arial" w:cs="Arial"/>
                <w:sz w:val="18"/>
                <w:szCs w:val="18"/>
                <w:lang w:val="en-GB"/>
              </w:rPr>
              <w:t>: the encoding of UE capabilities is defined in </w:t>
            </w:r>
            <w:r>
              <w:rPr>
                <w:rFonts w:ascii="Arial" w:hAnsi="Arial" w:cs="Arial"/>
                <w:i/>
                <w:iCs/>
                <w:sz w:val="18"/>
                <w:szCs w:val="18"/>
                <w:lang w:val="en-GB"/>
              </w:rPr>
              <w:t>UE-MRDC-Capability</w:t>
            </w:r>
            <w:r>
              <w:rPr>
                <w:rFonts w:ascii="Arial" w:hAnsi="Arial" w:cs="Arial"/>
                <w:sz w:val="18"/>
                <w:szCs w:val="18"/>
                <w:lang w:val="en-GB"/>
              </w:rPr>
              <w:t>.</w:t>
            </w:r>
          </w:p>
          <w:p w14:paraId="5B1C0971" w14:textId="77777777" w:rsidR="005F5BB5" w:rsidRDefault="005F5BB5" w:rsidP="00453967">
            <w:pPr>
              <w:pStyle w:val="tal0"/>
              <w:spacing w:before="0" w:beforeAutospacing="0" w:after="0" w:afterAutospacing="0"/>
              <w:rPr>
                <w:rFonts w:ascii="Arial" w:hAnsi="Arial" w:cs="Arial"/>
                <w:sz w:val="18"/>
                <w:szCs w:val="18"/>
              </w:rPr>
            </w:pPr>
            <w:r w:rsidRPr="005F5BB5">
              <w:rPr>
                <w:rFonts w:ascii="Arial" w:hAnsi="Arial" w:cs="Arial"/>
                <w:sz w:val="18"/>
                <w:szCs w:val="18"/>
                <w:highlight w:val="yellow"/>
                <w:lang w:val="en-GB"/>
              </w:rPr>
              <w:t>For </w:t>
            </w:r>
            <w:r w:rsidRPr="005F5BB5">
              <w:rPr>
                <w:rFonts w:ascii="Arial" w:hAnsi="Arial" w:cs="Arial"/>
                <w:i/>
                <w:iCs/>
                <w:sz w:val="18"/>
                <w:szCs w:val="18"/>
                <w:highlight w:val="yellow"/>
                <w:lang w:val="en-GB"/>
              </w:rPr>
              <w:t>rat-Type</w:t>
            </w:r>
            <w:r w:rsidRPr="005F5BB5">
              <w:rPr>
                <w:rFonts w:ascii="Arial" w:hAnsi="Arial" w:cs="Arial"/>
                <w:sz w:val="18"/>
                <w:szCs w:val="18"/>
                <w:highlight w:val="yellow"/>
                <w:lang w:val="en-GB"/>
              </w:rPr>
              <w:t> set to </w:t>
            </w:r>
            <w:r w:rsidRPr="005F5BB5">
              <w:rPr>
                <w:rFonts w:ascii="Arial" w:hAnsi="Arial" w:cs="Arial"/>
                <w:i/>
                <w:iCs/>
                <w:sz w:val="18"/>
                <w:szCs w:val="18"/>
                <w:highlight w:val="yellow"/>
                <w:lang w:val="en-GB"/>
              </w:rPr>
              <w:t>eutra</w:t>
            </w:r>
            <w:r w:rsidRPr="005F5BB5">
              <w:rPr>
                <w:rFonts w:ascii="Arial" w:hAnsi="Arial" w:cs="Arial"/>
                <w:sz w:val="18"/>
                <w:szCs w:val="18"/>
                <w:highlight w:val="yellow"/>
                <w:lang w:val="en-GB"/>
              </w:rPr>
              <w:t>: the encoding of UE capabilities is defined in </w:t>
            </w:r>
            <w:r w:rsidRPr="005F5BB5">
              <w:rPr>
                <w:rFonts w:ascii="Arial" w:hAnsi="Arial" w:cs="Arial"/>
                <w:i/>
                <w:iCs/>
                <w:sz w:val="18"/>
                <w:szCs w:val="18"/>
                <w:highlight w:val="yellow"/>
                <w:lang w:val="en-GB"/>
              </w:rPr>
              <w:t>UE-EUTRA-Capability</w:t>
            </w:r>
            <w:r w:rsidRPr="005F5BB5">
              <w:rPr>
                <w:rFonts w:ascii="Arial" w:hAnsi="Arial" w:cs="Arial"/>
                <w:sz w:val="18"/>
                <w:szCs w:val="18"/>
                <w:highlight w:val="yellow"/>
                <w:lang w:val="en-GB"/>
              </w:rPr>
              <w:t> specified in TS 36.331 [10].</w:t>
            </w:r>
          </w:p>
          <w:p w14:paraId="5DA32531" w14:textId="77777777" w:rsidR="005F5BB5" w:rsidRDefault="005F5BB5" w:rsidP="00453967">
            <w:pPr>
              <w:pStyle w:val="tal0"/>
              <w:spacing w:before="0" w:beforeAutospacing="0" w:after="0" w:afterAutospacing="0"/>
              <w:rPr>
                <w:rFonts w:ascii="Arial" w:hAnsi="Arial" w:cs="Arial"/>
                <w:sz w:val="18"/>
                <w:szCs w:val="18"/>
              </w:rPr>
            </w:pPr>
            <w:r>
              <w:rPr>
                <w:rFonts w:ascii="Arial" w:hAnsi="Arial" w:cs="Arial"/>
                <w:sz w:val="18"/>
                <w:szCs w:val="18"/>
                <w:lang w:val="en-GB"/>
              </w:rPr>
              <w:t>For </w:t>
            </w:r>
            <w:r>
              <w:rPr>
                <w:rFonts w:ascii="Arial" w:hAnsi="Arial" w:cs="Arial"/>
                <w:i/>
                <w:iCs/>
                <w:sz w:val="18"/>
                <w:szCs w:val="18"/>
                <w:lang w:val="en-GB"/>
              </w:rPr>
              <w:t>rat-Type</w:t>
            </w:r>
            <w:r>
              <w:rPr>
                <w:rFonts w:ascii="Arial" w:hAnsi="Arial" w:cs="Arial"/>
                <w:sz w:val="18"/>
                <w:szCs w:val="18"/>
                <w:lang w:val="en-GB"/>
              </w:rPr>
              <w:t> set to </w:t>
            </w:r>
            <w:r>
              <w:rPr>
                <w:rFonts w:ascii="Arial" w:hAnsi="Arial" w:cs="Arial"/>
                <w:i/>
                <w:iCs/>
                <w:sz w:val="18"/>
                <w:szCs w:val="18"/>
                <w:lang w:val="en-GB"/>
              </w:rPr>
              <w:t>utra-fdd</w:t>
            </w:r>
            <w:r>
              <w:rPr>
                <w:rFonts w:ascii="Arial" w:hAnsi="Arial" w:cs="Arial"/>
                <w:sz w:val="18"/>
                <w:szCs w:val="18"/>
                <w:lang w:val="en-GB"/>
              </w:rPr>
              <w:t>: the octet string contains the INTER RAT HANDOVER INFO message defined in TS 25.331 [45].</w:t>
            </w:r>
          </w:p>
        </w:tc>
      </w:tr>
    </w:tbl>
    <w:p w14:paraId="04C26CE4" w14:textId="77777777" w:rsidR="005F5BB5" w:rsidRDefault="005F5BB5" w:rsidP="005F5BB5">
      <w:pPr>
        <w:rPr>
          <w:rFonts w:asciiTheme="minorHAnsi" w:hAnsiTheme="minorHAnsi" w:cstheme="minorHAnsi"/>
          <w:iCs/>
          <w:sz w:val="22"/>
          <w:szCs w:val="22"/>
        </w:rPr>
      </w:pPr>
      <w:r>
        <w:rPr>
          <w:color w:val="000000"/>
        </w:rPr>
        <w:t> </w:t>
      </w:r>
      <w:bookmarkStart w:id="4" w:name="_Toc60777487"/>
      <w:bookmarkEnd w:id="4"/>
    </w:p>
    <w:p w14:paraId="22695135" w14:textId="24936C54" w:rsidR="005F5BB5" w:rsidRDefault="00404397" w:rsidP="0000587C">
      <w:pPr>
        <w:rPr>
          <w:rFonts w:asciiTheme="minorHAnsi" w:hAnsiTheme="minorHAnsi" w:cstheme="minorHAnsi"/>
          <w:iCs/>
          <w:sz w:val="22"/>
          <w:szCs w:val="22"/>
        </w:rPr>
      </w:pPr>
      <w:r w:rsidRPr="00404397">
        <w:rPr>
          <w:rFonts w:asciiTheme="minorHAnsi" w:hAnsiTheme="minorHAnsi" w:cstheme="minorHAnsi"/>
          <w:b/>
          <w:bCs/>
          <w:iCs/>
          <w:sz w:val="22"/>
          <w:szCs w:val="22"/>
        </w:rPr>
        <w:t>Observation</w:t>
      </w:r>
      <w:r w:rsidR="00DE1714">
        <w:rPr>
          <w:rFonts w:asciiTheme="minorHAnsi" w:hAnsiTheme="minorHAnsi" w:cstheme="minorHAnsi"/>
          <w:b/>
          <w:bCs/>
          <w:iCs/>
          <w:sz w:val="22"/>
          <w:szCs w:val="22"/>
        </w:rPr>
        <w:t xml:space="preserve"> 2</w:t>
      </w:r>
      <w:r w:rsidRPr="00404397">
        <w:rPr>
          <w:rFonts w:asciiTheme="minorHAnsi" w:hAnsiTheme="minorHAnsi" w:cstheme="minorHAnsi"/>
          <w:b/>
          <w:bCs/>
          <w:iCs/>
          <w:sz w:val="22"/>
          <w:szCs w:val="22"/>
        </w:rPr>
        <w:t>:</w:t>
      </w:r>
      <w:r>
        <w:rPr>
          <w:rFonts w:asciiTheme="minorHAnsi" w:hAnsiTheme="minorHAnsi" w:cstheme="minorHAnsi"/>
          <w:iCs/>
          <w:sz w:val="22"/>
          <w:szCs w:val="22"/>
        </w:rPr>
        <w:t xml:space="preserve"> During </w:t>
      </w:r>
      <w:r w:rsidR="008B2A32">
        <w:rPr>
          <w:rFonts w:asciiTheme="minorHAnsi" w:hAnsiTheme="minorHAnsi" w:cstheme="minorHAnsi"/>
          <w:iCs/>
          <w:sz w:val="22"/>
          <w:szCs w:val="22"/>
        </w:rPr>
        <w:t>an</w:t>
      </w:r>
      <w:r>
        <w:rPr>
          <w:rFonts w:asciiTheme="minorHAnsi" w:hAnsiTheme="minorHAnsi" w:cstheme="minorHAnsi"/>
          <w:iCs/>
          <w:sz w:val="22"/>
          <w:szCs w:val="22"/>
        </w:rPr>
        <w:t xml:space="preserve"> intr</w:t>
      </w:r>
      <w:r w:rsidR="00582C1B">
        <w:rPr>
          <w:rFonts w:asciiTheme="minorHAnsi" w:hAnsiTheme="minorHAnsi" w:cstheme="minorHAnsi"/>
          <w:iCs/>
          <w:sz w:val="22"/>
          <w:szCs w:val="22"/>
        </w:rPr>
        <w:t>a</w:t>
      </w:r>
      <w:r>
        <w:rPr>
          <w:rFonts w:asciiTheme="minorHAnsi" w:hAnsiTheme="minorHAnsi" w:cstheme="minorHAnsi"/>
          <w:iCs/>
          <w:sz w:val="22"/>
          <w:szCs w:val="22"/>
        </w:rPr>
        <w:t xml:space="preserve">-5GC inter-RAT HO from NR to LTE, the </w:t>
      </w:r>
      <w:r w:rsidRPr="00404397">
        <w:rPr>
          <w:rFonts w:asciiTheme="minorHAnsi" w:hAnsiTheme="minorHAnsi" w:cstheme="minorHAnsi"/>
          <w:iCs/>
          <w:sz w:val="22"/>
          <w:szCs w:val="22"/>
        </w:rPr>
        <w:t xml:space="preserve">source </w:t>
      </w:r>
      <w:r w:rsidR="0075685C">
        <w:rPr>
          <w:rFonts w:asciiTheme="minorHAnsi" w:hAnsiTheme="minorHAnsi" w:cstheme="minorHAnsi"/>
          <w:iCs/>
          <w:sz w:val="22"/>
          <w:szCs w:val="22"/>
        </w:rPr>
        <w:t>gNB</w:t>
      </w:r>
      <w:r w:rsidRPr="00404397">
        <w:rPr>
          <w:rFonts w:asciiTheme="minorHAnsi" w:hAnsiTheme="minorHAnsi" w:cstheme="minorHAnsi"/>
          <w:iCs/>
          <w:sz w:val="22"/>
          <w:szCs w:val="22"/>
        </w:rPr>
        <w:t xml:space="preserve"> is not aware of the UE’s</w:t>
      </w:r>
      <w:r w:rsidR="00043AD1">
        <w:rPr>
          <w:rFonts w:asciiTheme="minorHAnsi" w:hAnsiTheme="minorHAnsi" w:cstheme="minorHAnsi"/>
          <w:iCs/>
          <w:sz w:val="22"/>
          <w:szCs w:val="22"/>
        </w:rPr>
        <w:t xml:space="preserve"> LTE</w:t>
      </w:r>
      <w:r w:rsidRPr="00404397">
        <w:rPr>
          <w:rFonts w:asciiTheme="minorHAnsi" w:hAnsiTheme="minorHAnsi" w:cstheme="minorHAnsi"/>
          <w:iCs/>
          <w:sz w:val="22"/>
          <w:szCs w:val="22"/>
        </w:rPr>
        <w:t xml:space="preserve"> QoE capabilities.</w:t>
      </w:r>
    </w:p>
    <w:p w14:paraId="31CDECF4" w14:textId="65862D09" w:rsidR="0025774D" w:rsidRDefault="0025774D" w:rsidP="0000587C">
      <w:pPr>
        <w:rPr>
          <w:rFonts w:asciiTheme="minorHAnsi" w:hAnsiTheme="minorHAnsi" w:cstheme="minorHAnsi"/>
          <w:iCs/>
          <w:sz w:val="22"/>
          <w:szCs w:val="22"/>
        </w:rPr>
      </w:pPr>
      <w:r>
        <w:rPr>
          <w:rFonts w:asciiTheme="minorHAnsi" w:hAnsiTheme="minorHAnsi" w:cstheme="minorHAnsi"/>
          <w:iCs/>
          <w:sz w:val="22"/>
          <w:szCs w:val="22"/>
        </w:rPr>
        <w:t>Considering the above observation, the following options are possible</w:t>
      </w:r>
      <w:r w:rsidR="00D03BC3">
        <w:rPr>
          <w:rFonts w:asciiTheme="minorHAnsi" w:hAnsiTheme="minorHAnsi" w:cstheme="minorHAnsi"/>
          <w:iCs/>
          <w:sz w:val="22"/>
          <w:szCs w:val="22"/>
        </w:rPr>
        <w:t xml:space="preserve"> </w:t>
      </w:r>
      <w:proofErr w:type="gramStart"/>
      <w:r w:rsidR="00D03BC3">
        <w:rPr>
          <w:rFonts w:asciiTheme="minorHAnsi" w:hAnsiTheme="minorHAnsi" w:cstheme="minorHAnsi"/>
          <w:iCs/>
          <w:sz w:val="22"/>
          <w:szCs w:val="22"/>
        </w:rPr>
        <w:t>in regard to</w:t>
      </w:r>
      <w:proofErr w:type="gramEnd"/>
      <w:r w:rsidR="00D03BC3">
        <w:rPr>
          <w:rFonts w:asciiTheme="minorHAnsi" w:hAnsiTheme="minorHAnsi" w:cstheme="minorHAnsi"/>
          <w:iCs/>
          <w:sz w:val="22"/>
          <w:szCs w:val="22"/>
        </w:rPr>
        <w:t xml:space="preserve"> forwarding QoE configurations from source </w:t>
      </w:r>
      <w:r w:rsidR="00043AD1">
        <w:rPr>
          <w:rFonts w:asciiTheme="minorHAnsi" w:hAnsiTheme="minorHAnsi" w:cstheme="minorHAnsi"/>
          <w:iCs/>
          <w:sz w:val="22"/>
          <w:szCs w:val="22"/>
        </w:rPr>
        <w:t>gNB</w:t>
      </w:r>
      <w:r w:rsidR="00D03BC3">
        <w:rPr>
          <w:rFonts w:asciiTheme="minorHAnsi" w:hAnsiTheme="minorHAnsi" w:cstheme="minorHAnsi"/>
          <w:iCs/>
          <w:sz w:val="22"/>
          <w:szCs w:val="22"/>
        </w:rPr>
        <w:t xml:space="preserve"> to target </w:t>
      </w:r>
      <w:r w:rsidR="00043AD1">
        <w:rPr>
          <w:rFonts w:asciiTheme="minorHAnsi" w:hAnsiTheme="minorHAnsi" w:cstheme="minorHAnsi"/>
          <w:iCs/>
          <w:sz w:val="22"/>
          <w:szCs w:val="22"/>
        </w:rPr>
        <w:t>ng-eNB</w:t>
      </w:r>
      <w:r w:rsidR="00D03BC3">
        <w:rPr>
          <w:rFonts w:asciiTheme="minorHAnsi" w:hAnsiTheme="minorHAnsi" w:cstheme="minorHAnsi"/>
          <w:iCs/>
          <w:sz w:val="22"/>
          <w:szCs w:val="22"/>
        </w:rPr>
        <w:t xml:space="preserve"> over Xn during intra-5GC inter-RAT handover (if multiple QoE configurations are provided to UE in source </w:t>
      </w:r>
      <w:r w:rsidR="00043AD1">
        <w:rPr>
          <w:rFonts w:asciiTheme="minorHAnsi" w:hAnsiTheme="minorHAnsi" w:cstheme="minorHAnsi"/>
          <w:iCs/>
          <w:sz w:val="22"/>
          <w:szCs w:val="22"/>
        </w:rPr>
        <w:t>gNB</w:t>
      </w:r>
      <w:r w:rsidR="00D03BC3">
        <w:rPr>
          <w:rFonts w:asciiTheme="minorHAnsi" w:hAnsiTheme="minorHAnsi" w:cstheme="minorHAnsi"/>
          <w:iCs/>
          <w:sz w:val="22"/>
          <w:szCs w:val="22"/>
        </w:rPr>
        <w:t>)</w:t>
      </w:r>
      <w:r>
        <w:rPr>
          <w:rFonts w:asciiTheme="minorHAnsi" w:hAnsiTheme="minorHAnsi" w:cstheme="minorHAnsi"/>
          <w:iCs/>
          <w:sz w:val="22"/>
          <w:szCs w:val="22"/>
        </w:rPr>
        <w:t>:</w:t>
      </w:r>
    </w:p>
    <w:p w14:paraId="235A9A86" w14:textId="0C357F1B" w:rsidR="00C526DB" w:rsidRPr="00D03BC3" w:rsidRDefault="0025774D" w:rsidP="00D03BC3">
      <w:pPr>
        <w:pStyle w:val="ListParagraph"/>
        <w:numPr>
          <w:ilvl w:val="0"/>
          <w:numId w:val="19"/>
        </w:numPr>
        <w:rPr>
          <w:rFonts w:asciiTheme="minorHAnsi" w:hAnsiTheme="minorHAnsi" w:cstheme="minorHAnsi"/>
          <w:iCs/>
          <w:sz w:val="22"/>
          <w:szCs w:val="22"/>
        </w:rPr>
      </w:pPr>
      <w:r w:rsidRPr="00D03BC3">
        <w:rPr>
          <w:rFonts w:asciiTheme="minorHAnsi" w:hAnsiTheme="minorHAnsi" w:cstheme="minorHAnsi"/>
          <w:b/>
          <w:bCs/>
          <w:iCs/>
          <w:sz w:val="22"/>
          <w:szCs w:val="22"/>
        </w:rPr>
        <w:t>Option 1:</w:t>
      </w:r>
      <w:r w:rsidRPr="00D03BC3">
        <w:rPr>
          <w:rFonts w:asciiTheme="minorHAnsi" w:hAnsiTheme="minorHAnsi" w:cstheme="minorHAnsi"/>
          <w:iCs/>
          <w:sz w:val="22"/>
          <w:szCs w:val="22"/>
        </w:rPr>
        <w:t xml:space="preserve"> </w:t>
      </w:r>
      <w:r w:rsidR="00C72735" w:rsidRPr="00D03BC3">
        <w:rPr>
          <w:rFonts w:asciiTheme="minorHAnsi" w:hAnsiTheme="minorHAnsi" w:cstheme="minorHAnsi"/>
          <w:iCs/>
          <w:sz w:val="22"/>
          <w:szCs w:val="22"/>
        </w:rPr>
        <w:t xml:space="preserve">Source </w:t>
      </w:r>
      <w:r w:rsidR="0075685C">
        <w:rPr>
          <w:rFonts w:asciiTheme="minorHAnsi" w:hAnsiTheme="minorHAnsi" w:cstheme="minorHAnsi"/>
          <w:iCs/>
          <w:sz w:val="22"/>
          <w:szCs w:val="22"/>
        </w:rPr>
        <w:t>gNB</w:t>
      </w:r>
      <w:r w:rsidR="00C72735" w:rsidRPr="00D03BC3">
        <w:rPr>
          <w:rFonts w:asciiTheme="minorHAnsi" w:hAnsiTheme="minorHAnsi" w:cstheme="minorHAnsi"/>
          <w:iCs/>
          <w:sz w:val="22"/>
          <w:szCs w:val="22"/>
        </w:rPr>
        <w:t xml:space="preserve"> blindly selects one QoE configuration </w:t>
      </w:r>
      <w:r w:rsidR="00D563F9" w:rsidRPr="00D03BC3">
        <w:rPr>
          <w:rFonts w:asciiTheme="minorHAnsi" w:hAnsiTheme="minorHAnsi" w:cstheme="minorHAnsi"/>
          <w:iCs/>
          <w:sz w:val="22"/>
          <w:szCs w:val="22"/>
        </w:rPr>
        <w:t>and forwards just the selected QoE configuration</w:t>
      </w:r>
      <w:r w:rsidR="0075685C">
        <w:rPr>
          <w:rFonts w:asciiTheme="minorHAnsi" w:hAnsiTheme="minorHAnsi" w:cstheme="minorHAnsi"/>
          <w:iCs/>
          <w:sz w:val="22"/>
          <w:szCs w:val="22"/>
        </w:rPr>
        <w:t xml:space="preserve"> to target ng-eNB</w:t>
      </w:r>
      <w:r w:rsidR="008E3D73">
        <w:rPr>
          <w:rFonts w:asciiTheme="minorHAnsi" w:hAnsiTheme="minorHAnsi" w:cstheme="minorHAnsi"/>
          <w:iCs/>
          <w:sz w:val="22"/>
          <w:szCs w:val="22"/>
        </w:rPr>
        <w:t xml:space="preserve"> </w:t>
      </w:r>
      <w:r w:rsidR="008E3D73" w:rsidRPr="006533C1">
        <w:rPr>
          <w:rFonts w:asciiTheme="minorHAnsi" w:hAnsiTheme="minorHAnsi" w:cstheme="minorHAnsi"/>
          <w:iCs/>
          <w:color w:val="FF0000"/>
          <w:sz w:val="22"/>
          <w:szCs w:val="22"/>
        </w:rPr>
        <w:t xml:space="preserve">(no impacts to </w:t>
      </w:r>
      <w:r w:rsidR="008E3D73">
        <w:rPr>
          <w:rFonts w:asciiTheme="minorHAnsi" w:hAnsiTheme="minorHAnsi" w:cstheme="minorHAnsi"/>
          <w:iCs/>
          <w:color w:val="FF0000"/>
          <w:sz w:val="22"/>
          <w:szCs w:val="22"/>
        </w:rPr>
        <w:t xml:space="preserve">ng-eNB </w:t>
      </w:r>
      <w:r w:rsidR="008E3D73" w:rsidRPr="006533C1">
        <w:rPr>
          <w:rFonts w:asciiTheme="minorHAnsi" w:hAnsiTheme="minorHAnsi" w:cstheme="minorHAnsi"/>
          <w:iCs/>
          <w:color w:val="FF0000"/>
          <w:sz w:val="22"/>
          <w:szCs w:val="22"/>
        </w:rPr>
        <w:t>implementation)</w:t>
      </w:r>
    </w:p>
    <w:p w14:paraId="0F88E44A" w14:textId="400BFC5E" w:rsidR="00D563F9" w:rsidRPr="00D03BC3" w:rsidRDefault="00CA3934" w:rsidP="00D03BC3">
      <w:pPr>
        <w:pStyle w:val="ListParagraph"/>
        <w:numPr>
          <w:ilvl w:val="0"/>
          <w:numId w:val="19"/>
        </w:numPr>
        <w:rPr>
          <w:rFonts w:asciiTheme="minorHAnsi" w:hAnsiTheme="minorHAnsi" w:cstheme="minorHAnsi"/>
          <w:iCs/>
          <w:sz w:val="22"/>
          <w:szCs w:val="22"/>
        </w:rPr>
      </w:pPr>
      <w:r w:rsidRPr="00D03BC3">
        <w:rPr>
          <w:rFonts w:asciiTheme="minorHAnsi" w:hAnsiTheme="minorHAnsi" w:cstheme="minorHAnsi"/>
          <w:b/>
          <w:bCs/>
          <w:iCs/>
          <w:sz w:val="22"/>
          <w:szCs w:val="22"/>
        </w:rPr>
        <w:t>Option 2</w:t>
      </w:r>
      <w:r w:rsidR="001D72C8" w:rsidRPr="00D03BC3">
        <w:rPr>
          <w:rFonts w:asciiTheme="minorHAnsi" w:hAnsiTheme="minorHAnsi" w:cstheme="minorHAnsi"/>
          <w:b/>
          <w:bCs/>
          <w:iCs/>
          <w:sz w:val="22"/>
          <w:szCs w:val="22"/>
        </w:rPr>
        <w:t>:</w:t>
      </w:r>
      <w:r w:rsidR="001D72C8" w:rsidRPr="00D03BC3">
        <w:rPr>
          <w:rFonts w:asciiTheme="minorHAnsi" w:hAnsiTheme="minorHAnsi" w:cstheme="minorHAnsi"/>
          <w:iCs/>
          <w:sz w:val="22"/>
          <w:szCs w:val="22"/>
        </w:rPr>
        <w:t xml:space="preserve"> Source </w:t>
      </w:r>
      <w:r w:rsidR="00043AD1">
        <w:rPr>
          <w:rFonts w:asciiTheme="minorHAnsi" w:hAnsiTheme="minorHAnsi" w:cstheme="minorHAnsi"/>
          <w:iCs/>
          <w:sz w:val="22"/>
          <w:szCs w:val="22"/>
        </w:rPr>
        <w:t>gNB</w:t>
      </w:r>
      <w:r w:rsidR="001D72C8" w:rsidRPr="00D03BC3">
        <w:rPr>
          <w:rFonts w:asciiTheme="minorHAnsi" w:hAnsiTheme="minorHAnsi" w:cstheme="minorHAnsi"/>
          <w:iCs/>
          <w:sz w:val="22"/>
          <w:szCs w:val="22"/>
        </w:rPr>
        <w:t xml:space="preserve"> forwards all QoE configurations to target </w:t>
      </w:r>
      <w:r w:rsidR="00043AD1">
        <w:rPr>
          <w:rFonts w:asciiTheme="minorHAnsi" w:hAnsiTheme="minorHAnsi" w:cstheme="minorHAnsi"/>
          <w:iCs/>
          <w:sz w:val="22"/>
          <w:szCs w:val="22"/>
        </w:rPr>
        <w:t>ng-eNB</w:t>
      </w:r>
      <w:r w:rsidR="001D72C8" w:rsidRPr="00D03BC3">
        <w:rPr>
          <w:rFonts w:asciiTheme="minorHAnsi" w:hAnsiTheme="minorHAnsi" w:cstheme="minorHAnsi"/>
          <w:iCs/>
          <w:sz w:val="22"/>
          <w:szCs w:val="22"/>
        </w:rPr>
        <w:t xml:space="preserve">. </w:t>
      </w:r>
      <w:r w:rsidR="00107A7F" w:rsidRPr="00D03BC3">
        <w:rPr>
          <w:rFonts w:asciiTheme="minorHAnsi" w:hAnsiTheme="minorHAnsi" w:cstheme="minorHAnsi"/>
          <w:iCs/>
          <w:sz w:val="22"/>
          <w:szCs w:val="22"/>
        </w:rPr>
        <w:t xml:space="preserve">Target </w:t>
      </w:r>
      <w:r w:rsidR="00043AD1">
        <w:rPr>
          <w:rFonts w:asciiTheme="minorHAnsi" w:hAnsiTheme="minorHAnsi" w:cstheme="minorHAnsi"/>
          <w:iCs/>
          <w:sz w:val="22"/>
          <w:szCs w:val="22"/>
        </w:rPr>
        <w:t>ng-eNB</w:t>
      </w:r>
      <w:r w:rsidR="00107A7F" w:rsidRPr="00D03BC3">
        <w:rPr>
          <w:rFonts w:asciiTheme="minorHAnsi" w:hAnsiTheme="minorHAnsi" w:cstheme="minorHAnsi"/>
          <w:iCs/>
          <w:sz w:val="22"/>
          <w:szCs w:val="22"/>
        </w:rPr>
        <w:t xml:space="preserve"> can select one among the multiple forwarded QoE configuration e.g., based on service type and UE’s LTE capabilities</w:t>
      </w:r>
      <w:r w:rsidR="008E3D73">
        <w:rPr>
          <w:rFonts w:asciiTheme="minorHAnsi" w:hAnsiTheme="minorHAnsi" w:cstheme="minorHAnsi"/>
          <w:iCs/>
          <w:sz w:val="22"/>
          <w:szCs w:val="22"/>
        </w:rPr>
        <w:t xml:space="preserve"> </w:t>
      </w:r>
      <w:r w:rsidR="008E3D73" w:rsidRPr="006533C1">
        <w:rPr>
          <w:rFonts w:asciiTheme="minorHAnsi" w:hAnsiTheme="minorHAnsi" w:cstheme="minorHAnsi"/>
          <w:iCs/>
          <w:color w:val="00B050"/>
          <w:sz w:val="22"/>
          <w:szCs w:val="22"/>
        </w:rPr>
        <w:t xml:space="preserve">(has impact on </w:t>
      </w:r>
      <w:r w:rsidR="008E3D73">
        <w:rPr>
          <w:rFonts w:asciiTheme="minorHAnsi" w:hAnsiTheme="minorHAnsi" w:cstheme="minorHAnsi"/>
          <w:iCs/>
          <w:color w:val="00B050"/>
          <w:sz w:val="22"/>
          <w:szCs w:val="22"/>
        </w:rPr>
        <w:t xml:space="preserve">ng-eNB </w:t>
      </w:r>
      <w:r w:rsidR="008E3D73" w:rsidRPr="006533C1">
        <w:rPr>
          <w:rFonts w:asciiTheme="minorHAnsi" w:hAnsiTheme="minorHAnsi" w:cstheme="minorHAnsi"/>
          <w:iCs/>
          <w:color w:val="00B050"/>
          <w:sz w:val="22"/>
          <w:szCs w:val="22"/>
        </w:rPr>
        <w:t>implementation)</w:t>
      </w:r>
    </w:p>
    <w:p w14:paraId="654599F4" w14:textId="5CF55B70" w:rsidR="00C5184B" w:rsidRDefault="009D537C" w:rsidP="0000587C">
      <w:pPr>
        <w:rPr>
          <w:rFonts w:asciiTheme="minorHAnsi" w:hAnsiTheme="minorHAnsi" w:cstheme="minorHAnsi"/>
          <w:iCs/>
          <w:sz w:val="22"/>
          <w:szCs w:val="22"/>
        </w:rPr>
      </w:pPr>
      <w:r>
        <w:rPr>
          <w:rFonts w:asciiTheme="minorHAnsi" w:hAnsiTheme="minorHAnsi" w:cstheme="minorHAnsi"/>
          <w:iCs/>
          <w:sz w:val="22"/>
          <w:szCs w:val="22"/>
        </w:rPr>
        <w:t xml:space="preserve">Irrespective of Option 1 or 2, the </w:t>
      </w:r>
      <w:r w:rsidR="00C5184B">
        <w:rPr>
          <w:rFonts w:asciiTheme="minorHAnsi" w:hAnsiTheme="minorHAnsi" w:cstheme="minorHAnsi"/>
          <w:iCs/>
          <w:sz w:val="22"/>
          <w:szCs w:val="22"/>
        </w:rPr>
        <w:t xml:space="preserve">QoE configuration which needs to be continued in the target </w:t>
      </w:r>
      <w:r w:rsidR="00043AD1">
        <w:rPr>
          <w:rFonts w:asciiTheme="minorHAnsi" w:hAnsiTheme="minorHAnsi" w:cstheme="minorHAnsi"/>
          <w:iCs/>
          <w:sz w:val="22"/>
          <w:szCs w:val="22"/>
        </w:rPr>
        <w:t>ng-eNB</w:t>
      </w:r>
      <w:r w:rsidR="00C5184B">
        <w:rPr>
          <w:rFonts w:asciiTheme="minorHAnsi" w:hAnsiTheme="minorHAnsi" w:cstheme="minorHAnsi"/>
          <w:iCs/>
          <w:sz w:val="22"/>
          <w:szCs w:val="22"/>
        </w:rPr>
        <w:t xml:space="preserve"> will be informed to the UE via LTE RRCReconfiguration within the MobilityFromNRCommand.</w:t>
      </w:r>
      <w:r w:rsidR="00271585">
        <w:rPr>
          <w:rFonts w:asciiTheme="minorHAnsi" w:hAnsiTheme="minorHAnsi" w:cstheme="minorHAnsi"/>
          <w:iCs/>
          <w:sz w:val="22"/>
          <w:szCs w:val="22"/>
        </w:rPr>
        <w:t xml:space="preserve"> </w:t>
      </w:r>
      <w:r w:rsidR="00C4119C">
        <w:rPr>
          <w:rFonts w:asciiTheme="minorHAnsi" w:hAnsiTheme="minorHAnsi" w:cstheme="minorHAnsi"/>
          <w:iCs/>
          <w:sz w:val="22"/>
          <w:szCs w:val="22"/>
        </w:rPr>
        <w:t>Also,</w:t>
      </w:r>
      <w:r w:rsidR="00E6720C">
        <w:rPr>
          <w:rFonts w:asciiTheme="minorHAnsi" w:hAnsiTheme="minorHAnsi" w:cstheme="minorHAnsi"/>
          <w:iCs/>
          <w:sz w:val="22"/>
          <w:szCs w:val="22"/>
        </w:rPr>
        <w:t xml:space="preserve"> UE </w:t>
      </w:r>
      <w:r w:rsidR="00C4119C">
        <w:rPr>
          <w:rFonts w:asciiTheme="minorHAnsi" w:hAnsiTheme="minorHAnsi" w:cstheme="minorHAnsi"/>
          <w:iCs/>
          <w:sz w:val="22"/>
          <w:szCs w:val="22"/>
        </w:rPr>
        <w:t>will</w:t>
      </w:r>
      <w:r w:rsidR="00E6720C">
        <w:rPr>
          <w:rFonts w:asciiTheme="minorHAnsi" w:hAnsiTheme="minorHAnsi" w:cstheme="minorHAnsi"/>
          <w:iCs/>
          <w:sz w:val="22"/>
          <w:szCs w:val="22"/>
        </w:rPr>
        <w:t xml:space="preserve"> release </w:t>
      </w:r>
      <w:r w:rsidR="004A539A">
        <w:rPr>
          <w:rFonts w:asciiTheme="minorHAnsi" w:hAnsiTheme="minorHAnsi" w:cstheme="minorHAnsi"/>
          <w:iCs/>
          <w:sz w:val="22"/>
          <w:szCs w:val="22"/>
        </w:rPr>
        <w:t xml:space="preserve">all the QoE configurations provided by the source </w:t>
      </w:r>
      <w:r w:rsidR="00C4119C">
        <w:rPr>
          <w:rFonts w:asciiTheme="minorHAnsi" w:hAnsiTheme="minorHAnsi" w:cstheme="minorHAnsi"/>
          <w:iCs/>
          <w:sz w:val="22"/>
          <w:szCs w:val="22"/>
        </w:rPr>
        <w:t>gNB</w:t>
      </w:r>
      <w:r w:rsidR="004A539A">
        <w:rPr>
          <w:rFonts w:asciiTheme="minorHAnsi" w:hAnsiTheme="minorHAnsi" w:cstheme="minorHAnsi"/>
          <w:iCs/>
          <w:sz w:val="22"/>
          <w:szCs w:val="22"/>
        </w:rPr>
        <w:t xml:space="preserve"> and start QoE measurement collection for the “new” QoE configuration provided by the target </w:t>
      </w:r>
      <w:r w:rsidR="00C4119C">
        <w:rPr>
          <w:rFonts w:asciiTheme="minorHAnsi" w:hAnsiTheme="minorHAnsi" w:cstheme="minorHAnsi"/>
          <w:iCs/>
          <w:sz w:val="22"/>
          <w:szCs w:val="22"/>
        </w:rPr>
        <w:t>ng-eNB</w:t>
      </w:r>
      <w:r w:rsidR="004A539A">
        <w:rPr>
          <w:rFonts w:asciiTheme="minorHAnsi" w:hAnsiTheme="minorHAnsi" w:cstheme="minorHAnsi"/>
          <w:iCs/>
          <w:sz w:val="22"/>
          <w:szCs w:val="22"/>
        </w:rPr>
        <w:t xml:space="preserve"> in MobilityFromNRCommand.</w:t>
      </w:r>
    </w:p>
    <w:p w14:paraId="08F6B2DE" w14:textId="122A1C5B" w:rsidR="004A539A" w:rsidRDefault="004A539A" w:rsidP="0000587C">
      <w:pPr>
        <w:rPr>
          <w:rFonts w:asciiTheme="minorHAnsi" w:hAnsiTheme="minorHAnsi" w:cstheme="minorHAnsi"/>
          <w:iCs/>
          <w:sz w:val="22"/>
          <w:szCs w:val="22"/>
        </w:rPr>
      </w:pPr>
      <w:r>
        <w:rPr>
          <w:rFonts w:asciiTheme="minorHAnsi" w:hAnsiTheme="minorHAnsi" w:cstheme="minorHAnsi"/>
          <w:iCs/>
          <w:sz w:val="22"/>
          <w:szCs w:val="22"/>
        </w:rPr>
        <w:t>Considering the above discussion, the following is proposed:</w:t>
      </w:r>
    </w:p>
    <w:p w14:paraId="1D06D766" w14:textId="77777777" w:rsidR="00D03BC3" w:rsidRDefault="00D03BC3" w:rsidP="0000587C">
      <w:pPr>
        <w:rPr>
          <w:rFonts w:asciiTheme="minorHAnsi" w:hAnsiTheme="minorHAnsi" w:cstheme="minorHAnsi"/>
          <w:iCs/>
          <w:sz w:val="22"/>
          <w:szCs w:val="22"/>
        </w:rPr>
      </w:pPr>
    </w:p>
    <w:p w14:paraId="6C841BD8" w14:textId="591A75C1" w:rsidR="00C4119C" w:rsidRDefault="00CF2450" w:rsidP="00C4119C">
      <w:pPr>
        <w:rPr>
          <w:rFonts w:asciiTheme="minorHAnsi" w:hAnsiTheme="minorHAnsi" w:cstheme="minorHAnsi"/>
          <w:iCs/>
          <w:sz w:val="22"/>
          <w:szCs w:val="22"/>
        </w:rPr>
      </w:pPr>
      <w:r w:rsidRPr="00CF2450">
        <w:rPr>
          <w:rFonts w:asciiTheme="minorHAnsi" w:hAnsiTheme="minorHAnsi" w:cstheme="minorHAnsi"/>
          <w:b/>
          <w:bCs/>
          <w:iCs/>
          <w:sz w:val="22"/>
          <w:szCs w:val="22"/>
        </w:rPr>
        <w:lastRenderedPageBreak/>
        <w:t>Observation</w:t>
      </w:r>
      <w:r w:rsidR="006F75D5">
        <w:rPr>
          <w:rFonts w:asciiTheme="minorHAnsi" w:hAnsiTheme="minorHAnsi" w:cstheme="minorHAnsi"/>
          <w:b/>
          <w:bCs/>
          <w:iCs/>
          <w:sz w:val="22"/>
          <w:szCs w:val="22"/>
        </w:rPr>
        <w:t xml:space="preserve"> 3</w:t>
      </w:r>
      <w:r w:rsidR="00271585" w:rsidRPr="00CF2450">
        <w:rPr>
          <w:rFonts w:asciiTheme="minorHAnsi" w:hAnsiTheme="minorHAnsi" w:cstheme="minorHAnsi"/>
          <w:b/>
          <w:bCs/>
          <w:iCs/>
          <w:sz w:val="22"/>
          <w:szCs w:val="22"/>
        </w:rPr>
        <w:t>:</w:t>
      </w:r>
      <w:r w:rsidR="00271585">
        <w:rPr>
          <w:rFonts w:asciiTheme="minorHAnsi" w:hAnsiTheme="minorHAnsi" w:cstheme="minorHAnsi"/>
          <w:iCs/>
          <w:sz w:val="22"/>
          <w:szCs w:val="22"/>
        </w:rPr>
        <w:t xml:space="preserve"> </w:t>
      </w:r>
      <w:r w:rsidR="00C53325">
        <w:rPr>
          <w:rFonts w:asciiTheme="minorHAnsi" w:hAnsiTheme="minorHAnsi" w:cstheme="minorHAnsi"/>
          <w:iCs/>
          <w:sz w:val="22"/>
          <w:szCs w:val="22"/>
        </w:rPr>
        <w:t xml:space="preserve">The following options are possible </w:t>
      </w:r>
      <w:proofErr w:type="gramStart"/>
      <w:r>
        <w:rPr>
          <w:rFonts w:asciiTheme="minorHAnsi" w:hAnsiTheme="minorHAnsi" w:cstheme="minorHAnsi"/>
          <w:iCs/>
          <w:sz w:val="22"/>
          <w:szCs w:val="22"/>
        </w:rPr>
        <w:t>in regard to</w:t>
      </w:r>
      <w:proofErr w:type="gramEnd"/>
      <w:r w:rsidR="00C53325">
        <w:rPr>
          <w:rFonts w:asciiTheme="minorHAnsi" w:hAnsiTheme="minorHAnsi" w:cstheme="minorHAnsi"/>
          <w:iCs/>
          <w:sz w:val="22"/>
          <w:szCs w:val="22"/>
        </w:rPr>
        <w:t xml:space="preserve"> </w:t>
      </w:r>
      <w:r w:rsidR="00C4119C">
        <w:rPr>
          <w:rFonts w:asciiTheme="minorHAnsi" w:hAnsiTheme="minorHAnsi" w:cstheme="minorHAnsi"/>
          <w:iCs/>
          <w:sz w:val="22"/>
          <w:szCs w:val="22"/>
        </w:rPr>
        <w:t>forwarding QoE configurations from source gNB to target ng-eNB over Xn during intra-5GC inter-RAT handover (if multiple QoE configurations are provided to UE in source gNB):</w:t>
      </w:r>
    </w:p>
    <w:p w14:paraId="232D171F" w14:textId="77777777" w:rsidR="00C4119C" w:rsidRPr="00D03BC3" w:rsidRDefault="00C4119C" w:rsidP="00C4119C">
      <w:pPr>
        <w:pStyle w:val="ListParagraph"/>
        <w:numPr>
          <w:ilvl w:val="0"/>
          <w:numId w:val="19"/>
        </w:numPr>
        <w:rPr>
          <w:rFonts w:asciiTheme="minorHAnsi" w:hAnsiTheme="minorHAnsi" w:cstheme="minorHAnsi"/>
          <w:iCs/>
          <w:sz w:val="22"/>
          <w:szCs w:val="22"/>
        </w:rPr>
      </w:pPr>
      <w:r w:rsidRPr="00D03BC3">
        <w:rPr>
          <w:rFonts w:asciiTheme="minorHAnsi" w:hAnsiTheme="minorHAnsi" w:cstheme="minorHAnsi"/>
          <w:b/>
          <w:bCs/>
          <w:iCs/>
          <w:sz w:val="22"/>
          <w:szCs w:val="22"/>
        </w:rPr>
        <w:t>Option 1:</w:t>
      </w:r>
      <w:r w:rsidRPr="00D03BC3">
        <w:rPr>
          <w:rFonts w:asciiTheme="minorHAnsi" w:hAnsiTheme="minorHAnsi" w:cstheme="minorHAnsi"/>
          <w:iCs/>
          <w:sz w:val="22"/>
          <w:szCs w:val="22"/>
        </w:rPr>
        <w:t xml:space="preserve"> Source </w:t>
      </w:r>
      <w:r>
        <w:rPr>
          <w:rFonts w:asciiTheme="minorHAnsi" w:hAnsiTheme="minorHAnsi" w:cstheme="minorHAnsi"/>
          <w:iCs/>
          <w:sz w:val="22"/>
          <w:szCs w:val="22"/>
        </w:rPr>
        <w:t>gNB</w:t>
      </w:r>
      <w:r w:rsidRPr="00D03BC3">
        <w:rPr>
          <w:rFonts w:asciiTheme="minorHAnsi" w:hAnsiTheme="minorHAnsi" w:cstheme="minorHAnsi"/>
          <w:iCs/>
          <w:sz w:val="22"/>
          <w:szCs w:val="22"/>
        </w:rPr>
        <w:t xml:space="preserve"> blindly selects one QoE configuration and forwards just the selected QoE configuration</w:t>
      </w:r>
      <w:r>
        <w:rPr>
          <w:rFonts w:asciiTheme="minorHAnsi" w:hAnsiTheme="minorHAnsi" w:cstheme="minorHAnsi"/>
          <w:iCs/>
          <w:sz w:val="22"/>
          <w:szCs w:val="22"/>
        </w:rPr>
        <w:t xml:space="preserve"> to target ng-eNB</w:t>
      </w:r>
      <w:r w:rsidRPr="00B12F89">
        <w:rPr>
          <w:rFonts w:asciiTheme="minorHAnsi" w:hAnsiTheme="minorHAnsi" w:cstheme="minorHAnsi"/>
          <w:iCs/>
          <w:color w:val="00B050"/>
          <w:sz w:val="22"/>
          <w:szCs w:val="22"/>
        </w:rPr>
        <w:t xml:space="preserve"> (no impacts to ng-eNB implementation)</w:t>
      </w:r>
    </w:p>
    <w:p w14:paraId="13DCB83C" w14:textId="77777777" w:rsidR="00C4119C" w:rsidRPr="00D03BC3" w:rsidRDefault="00C4119C" w:rsidP="00C4119C">
      <w:pPr>
        <w:pStyle w:val="ListParagraph"/>
        <w:numPr>
          <w:ilvl w:val="0"/>
          <w:numId w:val="19"/>
        </w:numPr>
        <w:rPr>
          <w:rFonts w:asciiTheme="minorHAnsi" w:hAnsiTheme="minorHAnsi" w:cstheme="minorHAnsi"/>
          <w:iCs/>
          <w:sz w:val="22"/>
          <w:szCs w:val="22"/>
        </w:rPr>
      </w:pPr>
      <w:r w:rsidRPr="00D03BC3">
        <w:rPr>
          <w:rFonts w:asciiTheme="minorHAnsi" w:hAnsiTheme="minorHAnsi" w:cstheme="minorHAnsi"/>
          <w:b/>
          <w:bCs/>
          <w:iCs/>
          <w:sz w:val="22"/>
          <w:szCs w:val="22"/>
        </w:rPr>
        <w:t>Option 2:</w:t>
      </w:r>
      <w:r w:rsidRPr="00D03BC3">
        <w:rPr>
          <w:rFonts w:asciiTheme="minorHAnsi" w:hAnsiTheme="minorHAnsi" w:cstheme="minorHAnsi"/>
          <w:iCs/>
          <w:sz w:val="22"/>
          <w:szCs w:val="22"/>
        </w:rPr>
        <w:t xml:space="preserve"> Source </w:t>
      </w:r>
      <w:r>
        <w:rPr>
          <w:rFonts w:asciiTheme="minorHAnsi" w:hAnsiTheme="minorHAnsi" w:cstheme="minorHAnsi"/>
          <w:iCs/>
          <w:sz w:val="22"/>
          <w:szCs w:val="22"/>
        </w:rPr>
        <w:t>gNB</w:t>
      </w:r>
      <w:r w:rsidRPr="00D03BC3">
        <w:rPr>
          <w:rFonts w:asciiTheme="minorHAnsi" w:hAnsiTheme="minorHAnsi" w:cstheme="minorHAnsi"/>
          <w:iCs/>
          <w:sz w:val="22"/>
          <w:szCs w:val="22"/>
        </w:rPr>
        <w:t xml:space="preserve"> forwards all QoE configurations to target </w:t>
      </w:r>
      <w:r>
        <w:rPr>
          <w:rFonts w:asciiTheme="minorHAnsi" w:hAnsiTheme="minorHAnsi" w:cstheme="minorHAnsi"/>
          <w:iCs/>
          <w:sz w:val="22"/>
          <w:szCs w:val="22"/>
        </w:rPr>
        <w:t>ng-eNB</w:t>
      </w:r>
      <w:r w:rsidRPr="00D03BC3">
        <w:rPr>
          <w:rFonts w:asciiTheme="minorHAnsi" w:hAnsiTheme="minorHAnsi" w:cstheme="minorHAnsi"/>
          <w:iCs/>
          <w:sz w:val="22"/>
          <w:szCs w:val="22"/>
        </w:rPr>
        <w:t xml:space="preserve">. Target </w:t>
      </w:r>
      <w:r>
        <w:rPr>
          <w:rFonts w:asciiTheme="minorHAnsi" w:hAnsiTheme="minorHAnsi" w:cstheme="minorHAnsi"/>
          <w:iCs/>
          <w:sz w:val="22"/>
          <w:szCs w:val="22"/>
        </w:rPr>
        <w:t>ng-eNB</w:t>
      </w:r>
      <w:r w:rsidRPr="00D03BC3">
        <w:rPr>
          <w:rFonts w:asciiTheme="minorHAnsi" w:hAnsiTheme="minorHAnsi" w:cstheme="minorHAnsi"/>
          <w:iCs/>
          <w:sz w:val="22"/>
          <w:szCs w:val="22"/>
        </w:rPr>
        <w:t xml:space="preserve"> can select one among the multiple forwarded QoE configuration e.g., based on service type and UE’s LTE capabilities</w:t>
      </w:r>
      <w:r>
        <w:rPr>
          <w:rFonts w:asciiTheme="minorHAnsi" w:hAnsiTheme="minorHAnsi" w:cstheme="minorHAnsi"/>
          <w:iCs/>
          <w:sz w:val="22"/>
          <w:szCs w:val="22"/>
        </w:rPr>
        <w:t xml:space="preserve"> </w:t>
      </w:r>
      <w:r w:rsidRPr="00B12F89">
        <w:rPr>
          <w:rFonts w:asciiTheme="minorHAnsi" w:hAnsiTheme="minorHAnsi" w:cstheme="minorHAnsi"/>
          <w:iCs/>
          <w:color w:val="FF0000"/>
          <w:sz w:val="22"/>
          <w:szCs w:val="22"/>
        </w:rPr>
        <w:t>(has impact on ng-eNB implementation)</w:t>
      </w:r>
    </w:p>
    <w:p w14:paraId="43CEDA3F" w14:textId="1594A393" w:rsidR="00CF2450" w:rsidRDefault="008E3D73" w:rsidP="00C4119C">
      <w:pPr>
        <w:rPr>
          <w:rFonts w:asciiTheme="minorHAnsi" w:hAnsiTheme="minorHAnsi" w:cstheme="minorHAnsi"/>
          <w:iCs/>
          <w:sz w:val="22"/>
          <w:szCs w:val="22"/>
        </w:rPr>
      </w:pPr>
      <w:r>
        <w:rPr>
          <w:rFonts w:asciiTheme="minorHAnsi" w:hAnsiTheme="minorHAnsi" w:cstheme="minorHAnsi"/>
          <w:iCs/>
          <w:sz w:val="22"/>
          <w:szCs w:val="22"/>
        </w:rPr>
        <w:t xml:space="preserve">Considering there are impacts on ng-eNB implementation with option 2, we prefer option 1 even though it might not be optimal all the time and a blind selection </w:t>
      </w:r>
      <w:r w:rsidR="0075685C">
        <w:rPr>
          <w:rFonts w:asciiTheme="minorHAnsi" w:hAnsiTheme="minorHAnsi" w:cstheme="minorHAnsi"/>
          <w:iCs/>
          <w:sz w:val="22"/>
          <w:szCs w:val="22"/>
        </w:rPr>
        <w:t>need to be done at the source gNB.</w:t>
      </w:r>
      <w:r w:rsidR="002B43A2">
        <w:rPr>
          <w:rFonts w:asciiTheme="minorHAnsi" w:hAnsiTheme="minorHAnsi" w:cstheme="minorHAnsi"/>
          <w:iCs/>
          <w:sz w:val="22"/>
          <w:szCs w:val="22"/>
        </w:rPr>
        <w:t xml:space="preserve"> </w:t>
      </w:r>
    </w:p>
    <w:p w14:paraId="76F7B8FB" w14:textId="3B31477E" w:rsidR="00271585" w:rsidRDefault="00E6720C" w:rsidP="0000587C">
      <w:pPr>
        <w:rPr>
          <w:rFonts w:asciiTheme="minorHAnsi" w:hAnsiTheme="minorHAnsi" w:cstheme="minorHAnsi"/>
          <w:iCs/>
          <w:sz w:val="22"/>
          <w:szCs w:val="22"/>
        </w:rPr>
      </w:pPr>
      <w:r w:rsidRPr="00E6720C">
        <w:rPr>
          <w:rFonts w:asciiTheme="minorHAnsi" w:hAnsiTheme="minorHAnsi" w:cstheme="minorHAnsi"/>
          <w:b/>
          <w:bCs/>
          <w:iCs/>
          <w:sz w:val="22"/>
          <w:szCs w:val="22"/>
        </w:rPr>
        <w:t>Proposa</w:t>
      </w:r>
      <w:r w:rsidR="006F75D5">
        <w:rPr>
          <w:rFonts w:asciiTheme="minorHAnsi" w:hAnsiTheme="minorHAnsi" w:cstheme="minorHAnsi"/>
          <w:b/>
          <w:bCs/>
          <w:iCs/>
          <w:sz w:val="22"/>
          <w:szCs w:val="22"/>
        </w:rPr>
        <w:t>l 5</w:t>
      </w:r>
      <w:r w:rsidRPr="00E6720C">
        <w:rPr>
          <w:rFonts w:asciiTheme="minorHAnsi" w:hAnsiTheme="minorHAnsi" w:cstheme="minorHAnsi"/>
          <w:b/>
          <w:bCs/>
          <w:iCs/>
          <w:sz w:val="22"/>
          <w:szCs w:val="22"/>
        </w:rPr>
        <w:t>:</w:t>
      </w:r>
      <w:r>
        <w:rPr>
          <w:rFonts w:asciiTheme="minorHAnsi" w:hAnsiTheme="minorHAnsi" w:cstheme="minorHAnsi"/>
          <w:b/>
          <w:bCs/>
          <w:iCs/>
          <w:sz w:val="22"/>
          <w:szCs w:val="22"/>
        </w:rPr>
        <w:t xml:space="preserve"> </w:t>
      </w:r>
      <w:r w:rsidR="0075685C">
        <w:rPr>
          <w:rFonts w:asciiTheme="minorHAnsi" w:hAnsiTheme="minorHAnsi" w:cstheme="minorHAnsi"/>
          <w:iCs/>
          <w:sz w:val="22"/>
          <w:szCs w:val="22"/>
        </w:rPr>
        <w:t>To avoid impacts to ng-eNB implementation, O</w:t>
      </w:r>
      <w:r w:rsidR="006533C1">
        <w:rPr>
          <w:rFonts w:asciiTheme="minorHAnsi" w:hAnsiTheme="minorHAnsi" w:cstheme="minorHAnsi"/>
          <w:iCs/>
          <w:sz w:val="22"/>
          <w:szCs w:val="22"/>
        </w:rPr>
        <w:t xml:space="preserve">ption </w:t>
      </w:r>
      <w:r w:rsidR="0075685C">
        <w:rPr>
          <w:rFonts w:asciiTheme="minorHAnsi" w:hAnsiTheme="minorHAnsi" w:cstheme="minorHAnsi"/>
          <w:iCs/>
          <w:sz w:val="22"/>
          <w:szCs w:val="22"/>
        </w:rPr>
        <w:t>1</w:t>
      </w:r>
      <w:r w:rsidR="006533C1">
        <w:rPr>
          <w:rFonts w:asciiTheme="minorHAnsi" w:hAnsiTheme="minorHAnsi" w:cstheme="minorHAnsi"/>
          <w:iCs/>
          <w:sz w:val="22"/>
          <w:szCs w:val="22"/>
        </w:rPr>
        <w:t xml:space="preserve"> is preferred i.e., </w:t>
      </w:r>
      <w:r w:rsidR="0075685C">
        <w:rPr>
          <w:rFonts w:asciiTheme="minorHAnsi" w:hAnsiTheme="minorHAnsi" w:cstheme="minorHAnsi"/>
          <w:iCs/>
          <w:sz w:val="22"/>
          <w:szCs w:val="22"/>
        </w:rPr>
        <w:t>s</w:t>
      </w:r>
      <w:r w:rsidR="0075685C" w:rsidRPr="0075685C">
        <w:rPr>
          <w:rFonts w:asciiTheme="minorHAnsi" w:hAnsiTheme="minorHAnsi" w:cstheme="minorHAnsi"/>
          <w:iCs/>
          <w:sz w:val="22"/>
          <w:szCs w:val="22"/>
        </w:rPr>
        <w:t xml:space="preserve">ource </w:t>
      </w:r>
      <w:r w:rsidR="006F75D5">
        <w:rPr>
          <w:rFonts w:asciiTheme="minorHAnsi" w:hAnsiTheme="minorHAnsi" w:cstheme="minorHAnsi"/>
          <w:iCs/>
          <w:sz w:val="22"/>
          <w:szCs w:val="22"/>
        </w:rPr>
        <w:t>gNB</w:t>
      </w:r>
      <w:r w:rsidR="0075685C" w:rsidRPr="0075685C">
        <w:rPr>
          <w:rFonts w:asciiTheme="minorHAnsi" w:hAnsiTheme="minorHAnsi" w:cstheme="minorHAnsi"/>
          <w:iCs/>
          <w:sz w:val="22"/>
          <w:szCs w:val="22"/>
        </w:rPr>
        <w:t xml:space="preserve"> blindly selects one QoE configuration and forwards just the selected QoE configuration</w:t>
      </w:r>
      <w:r w:rsidR="006F75D5">
        <w:rPr>
          <w:rFonts w:asciiTheme="minorHAnsi" w:hAnsiTheme="minorHAnsi" w:cstheme="minorHAnsi"/>
          <w:iCs/>
          <w:sz w:val="22"/>
          <w:szCs w:val="22"/>
        </w:rPr>
        <w:t xml:space="preserve"> to target ng-</w:t>
      </w:r>
      <w:proofErr w:type="gramStart"/>
      <w:r w:rsidR="006F75D5">
        <w:rPr>
          <w:rFonts w:asciiTheme="minorHAnsi" w:hAnsiTheme="minorHAnsi" w:cstheme="minorHAnsi"/>
          <w:iCs/>
          <w:sz w:val="22"/>
          <w:szCs w:val="22"/>
        </w:rPr>
        <w:t>eNB</w:t>
      </w:r>
      <w:proofErr w:type="gramEnd"/>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55ED4FC3" w14:textId="55ADF05E" w:rsidR="00B47672" w:rsidRDefault="00B47672" w:rsidP="00B47672">
      <w:pPr>
        <w:spacing w:after="0"/>
        <w:rPr>
          <w:rFonts w:ascii="Calibri" w:eastAsia="Times New Roman" w:hAnsi="Calibri" w:cs="Calibri"/>
          <w:sz w:val="22"/>
          <w:szCs w:val="22"/>
          <w:lang w:val="en-US"/>
        </w:rPr>
      </w:pPr>
    </w:p>
    <w:p w14:paraId="2FE4ECA1" w14:textId="3F5F5B93" w:rsidR="00347946" w:rsidRPr="00347946" w:rsidRDefault="00347946" w:rsidP="00347946">
      <w:pPr>
        <w:rPr>
          <w:rFonts w:asciiTheme="minorHAnsi" w:hAnsiTheme="minorHAnsi" w:cstheme="minorHAnsi"/>
          <w:b/>
          <w:bCs/>
          <w:iCs/>
          <w:sz w:val="28"/>
          <w:szCs w:val="28"/>
          <w:u w:val="single"/>
        </w:rPr>
      </w:pPr>
      <w:r w:rsidRPr="00347946">
        <w:rPr>
          <w:rFonts w:asciiTheme="minorHAnsi" w:hAnsiTheme="minorHAnsi" w:cstheme="minorHAnsi"/>
          <w:b/>
          <w:bCs/>
          <w:iCs/>
          <w:sz w:val="28"/>
          <w:szCs w:val="28"/>
          <w:u w:val="single"/>
        </w:rPr>
        <w:t>Assistance information during RAN overload</w:t>
      </w:r>
    </w:p>
    <w:p w14:paraId="34BDBF0D" w14:textId="3EB7E54F" w:rsidR="00347946" w:rsidRDefault="00347946" w:rsidP="00347946">
      <w:pPr>
        <w:rPr>
          <w:rFonts w:asciiTheme="minorHAnsi" w:hAnsiTheme="minorHAnsi" w:cstheme="minorHAnsi"/>
          <w:iCs/>
          <w:sz w:val="22"/>
          <w:szCs w:val="22"/>
        </w:rPr>
      </w:pPr>
      <w:r w:rsidRPr="00204075">
        <w:rPr>
          <w:rFonts w:asciiTheme="minorHAnsi" w:hAnsiTheme="minorHAnsi" w:cstheme="minorHAnsi"/>
          <w:b/>
          <w:bCs/>
          <w:iCs/>
          <w:sz w:val="22"/>
          <w:szCs w:val="22"/>
        </w:rPr>
        <w:t>Observation</w:t>
      </w:r>
      <w:r>
        <w:rPr>
          <w:rFonts w:asciiTheme="minorHAnsi" w:hAnsiTheme="minorHAnsi" w:cstheme="minorHAnsi"/>
          <w:b/>
          <w:bCs/>
          <w:iCs/>
          <w:sz w:val="22"/>
          <w:szCs w:val="22"/>
        </w:rPr>
        <w:t xml:space="preserve"> 1</w:t>
      </w:r>
      <w:r w:rsidRPr="00204075">
        <w:rPr>
          <w:rFonts w:asciiTheme="minorHAnsi" w:hAnsiTheme="minorHAnsi" w:cstheme="minorHAnsi"/>
          <w:b/>
          <w:bCs/>
          <w:iCs/>
          <w:sz w:val="22"/>
          <w:szCs w:val="22"/>
        </w:rPr>
        <w:t>:</w:t>
      </w:r>
      <w:r>
        <w:rPr>
          <w:rFonts w:asciiTheme="minorHAnsi" w:hAnsiTheme="minorHAnsi" w:cstheme="minorHAnsi"/>
          <w:iCs/>
          <w:sz w:val="22"/>
          <w:szCs w:val="22"/>
        </w:rPr>
        <w:t xml:space="preserve"> SA5 reply LS confirms that it is feasible and useful to </w:t>
      </w:r>
      <w:r w:rsidRPr="00204075">
        <w:rPr>
          <w:rFonts w:asciiTheme="minorHAnsi" w:hAnsiTheme="minorHAnsi" w:cstheme="minorHAnsi"/>
          <w:iCs/>
          <w:sz w:val="22"/>
          <w:szCs w:val="22"/>
        </w:rPr>
        <w:t>introduce a priority per QoE configuration as assistance information to the NG-RAN node.</w:t>
      </w:r>
    </w:p>
    <w:p w14:paraId="6E5714BC" w14:textId="77777777" w:rsidR="00347946" w:rsidRDefault="00347946" w:rsidP="00347946">
      <w:pPr>
        <w:rPr>
          <w:rFonts w:asciiTheme="minorHAnsi" w:hAnsiTheme="minorHAnsi" w:cstheme="minorHAnsi"/>
          <w:iCs/>
          <w:sz w:val="22"/>
          <w:szCs w:val="22"/>
        </w:rPr>
      </w:pPr>
      <w:r w:rsidRPr="00E2439D">
        <w:rPr>
          <w:rFonts w:asciiTheme="minorHAnsi" w:hAnsiTheme="minorHAnsi" w:cstheme="minorHAnsi"/>
          <w:b/>
          <w:bCs/>
          <w:iCs/>
          <w:sz w:val="22"/>
          <w:szCs w:val="22"/>
        </w:rPr>
        <w:t>Proposal</w:t>
      </w:r>
      <w:r>
        <w:rPr>
          <w:rFonts w:asciiTheme="minorHAnsi" w:hAnsiTheme="minorHAnsi" w:cstheme="minorHAnsi"/>
          <w:b/>
          <w:bCs/>
          <w:iCs/>
          <w:sz w:val="22"/>
          <w:szCs w:val="22"/>
        </w:rPr>
        <w:t xml:space="preserve"> 1</w:t>
      </w:r>
      <w:r w:rsidRPr="00E2439D">
        <w:rPr>
          <w:rFonts w:asciiTheme="minorHAnsi" w:hAnsiTheme="minorHAnsi" w:cstheme="minorHAnsi"/>
          <w:b/>
          <w:bCs/>
          <w:iCs/>
          <w:sz w:val="22"/>
          <w:szCs w:val="22"/>
        </w:rPr>
        <w:t>:</w:t>
      </w:r>
      <w:r>
        <w:rPr>
          <w:rFonts w:asciiTheme="minorHAnsi" w:hAnsiTheme="minorHAnsi" w:cstheme="minorHAnsi"/>
          <w:iCs/>
          <w:sz w:val="22"/>
          <w:szCs w:val="22"/>
        </w:rPr>
        <w:t xml:space="preserve"> Enhance </w:t>
      </w:r>
      <w:r w:rsidRPr="00C73A70">
        <w:rPr>
          <w:rFonts w:asciiTheme="minorHAnsi" w:hAnsiTheme="minorHAnsi" w:cstheme="minorHAnsi"/>
          <w:iCs/>
          <w:sz w:val="22"/>
          <w:szCs w:val="22"/>
        </w:rPr>
        <w:t>QMC Configuration Information</w:t>
      </w:r>
      <w:r>
        <w:rPr>
          <w:rFonts w:asciiTheme="minorHAnsi" w:hAnsiTheme="minorHAnsi" w:cstheme="minorHAnsi"/>
          <w:iCs/>
          <w:sz w:val="22"/>
          <w:szCs w:val="22"/>
        </w:rPr>
        <w:t xml:space="preserve"> in NGAP to include a priority per QoE configuration, that can be used as assistance information at NG-RAN for handling QoE reports during</w:t>
      </w:r>
      <w:r w:rsidRPr="00C73A70">
        <w:rPr>
          <w:rFonts w:asciiTheme="minorHAnsi" w:hAnsiTheme="minorHAnsi" w:cstheme="minorHAnsi"/>
          <w:iCs/>
          <w:sz w:val="22"/>
          <w:szCs w:val="22"/>
        </w:rPr>
        <w:t xml:space="preserve"> RAN overload</w:t>
      </w:r>
      <w:r>
        <w:rPr>
          <w:rFonts w:asciiTheme="minorHAnsi" w:hAnsiTheme="minorHAnsi" w:cstheme="minorHAnsi"/>
          <w:iCs/>
          <w:sz w:val="22"/>
          <w:szCs w:val="22"/>
        </w:rPr>
        <w:t>.</w:t>
      </w:r>
    </w:p>
    <w:p w14:paraId="1DC36749" w14:textId="77777777" w:rsidR="00347946" w:rsidRDefault="00347946" w:rsidP="00347946">
      <w:pPr>
        <w:rPr>
          <w:rFonts w:asciiTheme="minorHAnsi" w:hAnsiTheme="minorHAnsi" w:cstheme="minorHAnsi"/>
          <w:iCs/>
          <w:sz w:val="22"/>
          <w:szCs w:val="22"/>
        </w:rPr>
      </w:pPr>
      <w:r w:rsidRPr="0000587C">
        <w:rPr>
          <w:rFonts w:asciiTheme="minorHAnsi" w:hAnsiTheme="minorHAnsi" w:cstheme="minorHAnsi"/>
          <w:b/>
          <w:bCs/>
          <w:iCs/>
          <w:sz w:val="22"/>
          <w:szCs w:val="22"/>
        </w:rPr>
        <w:t>Proposal</w:t>
      </w:r>
      <w:r>
        <w:rPr>
          <w:rFonts w:asciiTheme="minorHAnsi" w:hAnsiTheme="minorHAnsi" w:cstheme="minorHAnsi"/>
          <w:b/>
          <w:bCs/>
          <w:iCs/>
          <w:sz w:val="22"/>
          <w:szCs w:val="22"/>
        </w:rPr>
        <w:t xml:space="preserve"> 2</w:t>
      </w:r>
      <w:r w:rsidRPr="0000587C">
        <w:rPr>
          <w:rFonts w:asciiTheme="minorHAnsi" w:hAnsiTheme="minorHAnsi" w:cstheme="minorHAnsi"/>
          <w:b/>
          <w:bCs/>
          <w:iCs/>
          <w:sz w:val="22"/>
          <w:szCs w:val="22"/>
        </w:rPr>
        <w:t>:</w:t>
      </w:r>
      <w:r>
        <w:rPr>
          <w:rFonts w:asciiTheme="minorHAnsi" w:hAnsiTheme="minorHAnsi" w:cstheme="minorHAnsi"/>
          <w:iCs/>
          <w:sz w:val="22"/>
          <w:szCs w:val="22"/>
        </w:rPr>
        <w:t xml:space="preserve"> Send a </w:t>
      </w:r>
      <w:proofErr w:type="gramStart"/>
      <w:r>
        <w:rPr>
          <w:rFonts w:asciiTheme="minorHAnsi" w:hAnsiTheme="minorHAnsi" w:cstheme="minorHAnsi"/>
          <w:iCs/>
          <w:sz w:val="22"/>
          <w:szCs w:val="22"/>
        </w:rPr>
        <w:t>reply</w:t>
      </w:r>
      <w:proofErr w:type="gramEnd"/>
      <w:r>
        <w:rPr>
          <w:rFonts w:asciiTheme="minorHAnsi" w:hAnsiTheme="minorHAnsi" w:cstheme="minorHAnsi"/>
          <w:iCs/>
          <w:sz w:val="22"/>
          <w:szCs w:val="22"/>
        </w:rPr>
        <w:t xml:space="preserve"> LS to SA5 confirming that RAN3 agreed to introduce a </w:t>
      </w:r>
      <w:r w:rsidRPr="00726E6B">
        <w:rPr>
          <w:rFonts w:asciiTheme="minorHAnsi" w:hAnsiTheme="minorHAnsi" w:cstheme="minorHAnsi"/>
          <w:iCs/>
          <w:sz w:val="22"/>
          <w:szCs w:val="22"/>
        </w:rPr>
        <w:t>priority per QoE configuration</w:t>
      </w:r>
      <w:r>
        <w:rPr>
          <w:rFonts w:asciiTheme="minorHAnsi" w:hAnsiTheme="minorHAnsi" w:cstheme="minorHAnsi"/>
          <w:iCs/>
          <w:sz w:val="22"/>
          <w:szCs w:val="22"/>
        </w:rPr>
        <w:t xml:space="preserve"> and request SA5 to provide corresponding specification support.</w:t>
      </w:r>
    </w:p>
    <w:p w14:paraId="3B14D5DB" w14:textId="583DC373" w:rsidR="00347946" w:rsidRPr="00347946" w:rsidRDefault="00347946" w:rsidP="00347946">
      <w:pPr>
        <w:rPr>
          <w:rFonts w:asciiTheme="minorHAnsi" w:hAnsiTheme="minorHAnsi" w:cstheme="minorHAnsi"/>
          <w:b/>
          <w:bCs/>
          <w:iCs/>
          <w:sz w:val="28"/>
          <w:szCs w:val="28"/>
          <w:u w:val="single"/>
        </w:rPr>
      </w:pPr>
      <w:r w:rsidRPr="00347946">
        <w:rPr>
          <w:rFonts w:asciiTheme="minorHAnsi" w:hAnsiTheme="minorHAnsi" w:cstheme="minorHAnsi"/>
          <w:b/>
          <w:bCs/>
          <w:iCs/>
          <w:sz w:val="28"/>
          <w:szCs w:val="28"/>
          <w:u w:val="single"/>
        </w:rPr>
        <w:t xml:space="preserve">Assistance information in case UE buffer is </w:t>
      </w:r>
      <w:proofErr w:type="gramStart"/>
      <w:r w:rsidRPr="00347946">
        <w:rPr>
          <w:rFonts w:asciiTheme="minorHAnsi" w:hAnsiTheme="minorHAnsi" w:cstheme="minorHAnsi"/>
          <w:b/>
          <w:bCs/>
          <w:iCs/>
          <w:sz w:val="28"/>
          <w:szCs w:val="28"/>
          <w:u w:val="single"/>
        </w:rPr>
        <w:t>full</w:t>
      </w:r>
      <w:proofErr w:type="gramEnd"/>
    </w:p>
    <w:p w14:paraId="6C5E2014" w14:textId="77777777" w:rsidR="00347946" w:rsidRDefault="00347946" w:rsidP="00347946">
      <w:pPr>
        <w:rPr>
          <w:rFonts w:asciiTheme="minorHAnsi" w:hAnsiTheme="minorHAnsi" w:cstheme="minorHAnsi"/>
          <w:iCs/>
          <w:sz w:val="22"/>
          <w:szCs w:val="22"/>
        </w:rPr>
      </w:pPr>
      <w:r w:rsidRPr="004F29D0">
        <w:rPr>
          <w:rFonts w:asciiTheme="minorHAnsi" w:hAnsiTheme="minorHAnsi" w:cstheme="minorHAnsi"/>
          <w:b/>
          <w:bCs/>
          <w:iCs/>
          <w:sz w:val="22"/>
          <w:szCs w:val="22"/>
        </w:rPr>
        <w:t>Proposal</w:t>
      </w:r>
      <w:r>
        <w:rPr>
          <w:rFonts w:asciiTheme="minorHAnsi" w:hAnsiTheme="minorHAnsi" w:cstheme="minorHAnsi"/>
          <w:b/>
          <w:bCs/>
          <w:iCs/>
          <w:sz w:val="22"/>
          <w:szCs w:val="22"/>
        </w:rPr>
        <w:t xml:space="preserve"> 3</w:t>
      </w:r>
      <w:r w:rsidRPr="004F29D0">
        <w:rPr>
          <w:rFonts w:asciiTheme="minorHAnsi" w:hAnsiTheme="minorHAnsi" w:cstheme="minorHAnsi"/>
          <w:b/>
          <w:bCs/>
          <w:iCs/>
          <w:sz w:val="22"/>
          <w:szCs w:val="22"/>
        </w:rPr>
        <w:t>:</w:t>
      </w:r>
      <w:r>
        <w:rPr>
          <w:rFonts w:asciiTheme="minorHAnsi" w:hAnsiTheme="minorHAnsi" w:cstheme="minorHAnsi"/>
          <w:iCs/>
          <w:sz w:val="22"/>
          <w:szCs w:val="22"/>
        </w:rPr>
        <w:t xml:space="preserve"> Send </w:t>
      </w:r>
      <w:proofErr w:type="gramStart"/>
      <w:r>
        <w:rPr>
          <w:rFonts w:asciiTheme="minorHAnsi" w:hAnsiTheme="minorHAnsi" w:cstheme="minorHAnsi"/>
          <w:iCs/>
          <w:sz w:val="22"/>
          <w:szCs w:val="22"/>
        </w:rPr>
        <w:t>reply</w:t>
      </w:r>
      <w:proofErr w:type="gramEnd"/>
      <w:r>
        <w:rPr>
          <w:rFonts w:asciiTheme="minorHAnsi" w:hAnsiTheme="minorHAnsi" w:cstheme="minorHAnsi"/>
          <w:iCs/>
          <w:sz w:val="22"/>
          <w:szCs w:val="22"/>
        </w:rPr>
        <w:t xml:space="preserve"> LS to RAN2 mentioning that a priority per QoE configuration is obtained at gNB as assistance from OAM and can be signalled to the UE to decide which QoE reports to discard in case the UE’s buffer becomes full.</w:t>
      </w:r>
    </w:p>
    <w:p w14:paraId="406CA664" w14:textId="13546E6E" w:rsidR="003B14DF" w:rsidRPr="003B14DF" w:rsidRDefault="003B14DF" w:rsidP="00347946">
      <w:pPr>
        <w:rPr>
          <w:rFonts w:asciiTheme="minorHAnsi" w:hAnsiTheme="minorHAnsi" w:cstheme="minorHAnsi"/>
          <w:b/>
          <w:bCs/>
          <w:iCs/>
          <w:sz w:val="28"/>
          <w:szCs w:val="28"/>
          <w:u w:val="single"/>
        </w:rPr>
      </w:pPr>
      <w:r w:rsidRPr="003B14DF">
        <w:rPr>
          <w:rFonts w:asciiTheme="minorHAnsi" w:hAnsiTheme="minorHAnsi" w:cstheme="minorHAnsi"/>
          <w:b/>
          <w:bCs/>
          <w:iCs/>
          <w:sz w:val="28"/>
          <w:szCs w:val="28"/>
          <w:u w:val="single"/>
        </w:rPr>
        <w:t>Threshold-based buffer level reporting</w:t>
      </w:r>
    </w:p>
    <w:p w14:paraId="6E3EF693" w14:textId="09ED3B19" w:rsidR="00D709BE" w:rsidRPr="009F355B" w:rsidRDefault="00347946" w:rsidP="009F355B">
      <w:pPr>
        <w:rPr>
          <w:rFonts w:asciiTheme="minorHAnsi" w:hAnsiTheme="minorHAnsi" w:cstheme="minorHAnsi"/>
          <w:iCs/>
          <w:sz w:val="22"/>
          <w:szCs w:val="22"/>
        </w:rPr>
      </w:pPr>
      <w:r w:rsidRPr="0058575C">
        <w:rPr>
          <w:rFonts w:asciiTheme="minorHAnsi" w:hAnsiTheme="minorHAnsi" w:cstheme="minorHAnsi"/>
          <w:b/>
          <w:bCs/>
          <w:iCs/>
          <w:sz w:val="22"/>
          <w:szCs w:val="22"/>
        </w:rPr>
        <w:t>Proposal</w:t>
      </w:r>
      <w:r>
        <w:rPr>
          <w:rFonts w:asciiTheme="minorHAnsi" w:hAnsiTheme="minorHAnsi" w:cstheme="minorHAnsi"/>
          <w:b/>
          <w:bCs/>
          <w:iCs/>
          <w:sz w:val="22"/>
          <w:szCs w:val="22"/>
        </w:rPr>
        <w:t xml:space="preserve"> 4</w:t>
      </w:r>
      <w:r w:rsidRPr="0058575C">
        <w:rPr>
          <w:rFonts w:asciiTheme="minorHAnsi" w:hAnsiTheme="minorHAnsi" w:cstheme="minorHAnsi"/>
          <w:b/>
          <w:bCs/>
          <w:iCs/>
          <w:sz w:val="22"/>
          <w:szCs w:val="22"/>
        </w:rPr>
        <w:t>:</w:t>
      </w:r>
      <w:r>
        <w:rPr>
          <w:rFonts w:asciiTheme="minorHAnsi" w:hAnsiTheme="minorHAnsi" w:cstheme="minorHAnsi"/>
          <w:iCs/>
          <w:sz w:val="22"/>
          <w:szCs w:val="22"/>
        </w:rPr>
        <w:t xml:space="preserve"> Don’t support threshold-based buffer level reporting in Rel-18</w:t>
      </w:r>
    </w:p>
    <w:p w14:paraId="54163390" w14:textId="6D00DB69" w:rsidR="003B14DF" w:rsidRPr="009F355B" w:rsidRDefault="009F355B" w:rsidP="0071456B">
      <w:pPr>
        <w:spacing w:after="0"/>
        <w:rPr>
          <w:rFonts w:ascii="Calibri" w:eastAsia="Times New Roman" w:hAnsi="Calibri" w:cs="Calibri"/>
          <w:b/>
          <w:bCs/>
          <w:sz w:val="28"/>
          <w:szCs w:val="28"/>
          <w:u w:val="single"/>
          <w:lang w:val="en-US"/>
        </w:rPr>
      </w:pPr>
      <w:r w:rsidRPr="009F355B">
        <w:rPr>
          <w:rFonts w:ascii="Calibri" w:eastAsia="Times New Roman" w:hAnsi="Calibri" w:cs="Calibri"/>
          <w:b/>
          <w:bCs/>
          <w:sz w:val="28"/>
          <w:szCs w:val="28"/>
          <w:u w:val="single"/>
          <w:lang w:val="en-US"/>
        </w:rPr>
        <w:t>QoE measurement continuity during inter-RAT HO from NR to LTE</w:t>
      </w:r>
    </w:p>
    <w:p w14:paraId="542F4E1E" w14:textId="77777777" w:rsidR="009F355B" w:rsidRDefault="009F355B" w:rsidP="0071456B">
      <w:pPr>
        <w:spacing w:after="0"/>
        <w:rPr>
          <w:rFonts w:ascii="Calibri" w:eastAsia="Times New Roman" w:hAnsi="Calibri" w:cs="Calibri"/>
          <w:b/>
          <w:bCs/>
          <w:sz w:val="22"/>
          <w:szCs w:val="22"/>
          <w:lang w:val="en-US"/>
        </w:rPr>
      </w:pPr>
    </w:p>
    <w:p w14:paraId="102E6E7E" w14:textId="77777777" w:rsidR="006F75D5" w:rsidRDefault="006F75D5" w:rsidP="006F75D5">
      <w:pPr>
        <w:rPr>
          <w:rFonts w:asciiTheme="minorHAnsi" w:hAnsiTheme="minorHAnsi" w:cstheme="minorHAnsi"/>
          <w:iCs/>
          <w:sz w:val="22"/>
          <w:szCs w:val="22"/>
        </w:rPr>
      </w:pPr>
      <w:r w:rsidRPr="00404397">
        <w:rPr>
          <w:rFonts w:asciiTheme="minorHAnsi" w:hAnsiTheme="minorHAnsi" w:cstheme="minorHAnsi"/>
          <w:b/>
          <w:bCs/>
          <w:iCs/>
          <w:sz w:val="22"/>
          <w:szCs w:val="22"/>
        </w:rPr>
        <w:t>Observation</w:t>
      </w:r>
      <w:r>
        <w:rPr>
          <w:rFonts w:asciiTheme="minorHAnsi" w:hAnsiTheme="minorHAnsi" w:cstheme="minorHAnsi"/>
          <w:b/>
          <w:bCs/>
          <w:iCs/>
          <w:sz w:val="22"/>
          <w:szCs w:val="22"/>
        </w:rPr>
        <w:t xml:space="preserve"> 2</w:t>
      </w:r>
      <w:r w:rsidRPr="00404397">
        <w:rPr>
          <w:rFonts w:asciiTheme="minorHAnsi" w:hAnsiTheme="minorHAnsi" w:cstheme="minorHAnsi"/>
          <w:b/>
          <w:bCs/>
          <w:iCs/>
          <w:sz w:val="22"/>
          <w:szCs w:val="22"/>
        </w:rPr>
        <w:t>:</w:t>
      </w:r>
      <w:r>
        <w:rPr>
          <w:rFonts w:asciiTheme="minorHAnsi" w:hAnsiTheme="minorHAnsi" w:cstheme="minorHAnsi"/>
          <w:iCs/>
          <w:sz w:val="22"/>
          <w:szCs w:val="22"/>
        </w:rPr>
        <w:t xml:space="preserve"> During an intra-5GC inter-RAT HO from NR to LTE, the </w:t>
      </w:r>
      <w:r w:rsidRPr="00404397">
        <w:rPr>
          <w:rFonts w:asciiTheme="minorHAnsi" w:hAnsiTheme="minorHAnsi" w:cstheme="minorHAnsi"/>
          <w:iCs/>
          <w:sz w:val="22"/>
          <w:szCs w:val="22"/>
        </w:rPr>
        <w:t xml:space="preserve">source </w:t>
      </w:r>
      <w:r>
        <w:rPr>
          <w:rFonts w:asciiTheme="minorHAnsi" w:hAnsiTheme="minorHAnsi" w:cstheme="minorHAnsi"/>
          <w:iCs/>
          <w:sz w:val="22"/>
          <w:szCs w:val="22"/>
        </w:rPr>
        <w:t>gNB</w:t>
      </w:r>
      <w:r w:rsidRPr="00404397">
        <w:rPr>
          <w:rFonts w:asciiTheme="minorHAnsi" w:hAnsiTheme="minorHAnsi" w:cstheme="minorHAnsi"/>
          <w:iCs/>
          <w:sz w:val="22"/>
          <w:szCs w:val="22"/>
        </w:rPr>
        <w:t xml:space="preserve"> is not aware of the UE’s</w:t>
      </w:r>
      <w:r>
        <w:rPr>
          <w:rFonts w:asciiTheme="minorHAnsi" w:hAnsiTheme="minorHAnsi" w:cstheme="minorHAnsi"/>
          <w:iCs/>
          <w:sz w:val="22"/>
          <w:szCs w:val="22"/>
        </w:rPr>
        <w:t xml:space="preserve"> LTE</w:t>
      </w:r>
      <w:r w:rsidRPr="00404397">
        <w:rPr>
          <w:rFonts w:asciiTheme="minorHAnsi" w:hAnsiTheme="minorHAnsi" w:cstheme="minorHAnsi"/>
          <w:iCs/>
          <w:sz w:val="22"/>
          <w:szCs w:val="22"/>
        </w:rPr>
        <w:t xml:space="preserve"> QoE capabilities.</w:t>
      </w:r>
    </w:p>
    <w:p w14:paraId="60519883" w14:textId="77777777" w:rsidR="006F75D5" w:rsidRDefault="006F75D5" w:rsidP="006F75D5">
      <w:pPr>
        <w:rPr>
          <w:rFonts w:asciiTheme="minorHAnsi" w:hAnsiTheme="minorHAnsi" w:cstheme="minorHAnsi"/>
          <w:iCs/>
          <w:sz w:val="22"/>
          <w:szCs w:val="22"/>
        </w:rPr>
      </w:pPr>
      <w:r w:rsidRPr="00CF2450">
        <w:rPr>
          <w:rFonts w:asciiTheme="minorHAnsi" w:hAnsiTheme="minorHAnsi" w:cstheme="minorHAnsi"/>
          <w:b/>
          <w:bCs/>
          <w:iCs/>
          <w:sz w:val="22"/>
          <w:szCs w:val="22"/>
        </w:rPr>
        <w:t>Observation</w:t>
      </w:r>
      <w:r>
        <w:rPr>
          <w:rFonts w:asciiTheme="minorHAnsi" w:hAnsiTheme="minorHAnsi" w:cstheme="minorHAnsi"/>
          <w:b/>
          <w:bCs/>
          <w:iCs/>
          <w:sz w:val="22"/>
          <w:szCs w:val="22"/>
        </w:rPr>
        <w:t xml:space="preserve"> 3</w:t>
      </w:r>
      <w:r w:rsidRPr="00CF2450">
        <w:rPr>
          <w:rFonts w:asciiTheme="minorHAnsi" w:hAnsiTheme="minorHAnsi" w:cstheme="minorHAnsi"/>
          <w:b/>
          <w:bCs/>
          <w:iCs/>
          <w:sz w:val="22"/>
          <w:szCs w:val="22"/>
        </w:rPr>
        <w:t>:</w:t>
      </w:r>
      <w:r>
        <w:rPr>
          <w:rFonts w:asciiTheme="minorHAnsi" w:hAnsiTheme="minorHAnsi" w:cstheme="minorHAnsi"/>
          <w:iCs/>
          <w:sz w:val="22"/>
          <w:szCs w:val="22"/>
        </w:rPr>
        <w:t xml:space="preserve"> The following options are possible </w:t>
      </w:r>
      <w:proofErr w:type="gramStart"/>
      <w:r>
        <w:rPr>
          <w:rFonts w:asciiTheme="minorHAnsi" w:hAnsiTheme="minorHAnsi" w:cstheme="minorHAnsi"/>
          <w:iCs/>
          <w:sz w:val="22"/>
          <w:szCs w:val="22"/>
        </w:rPr>
        <w:t>in regard to</w:t>
      </w:r>
      <w:proofErr w:type="gramEnd"/>
      <w:r>
        <w:rPr>
          <w:rFonts w:asciiTheme="minorHAnsi" w:hAnsiTheme="minorHAnsi" w:cstheme="minorHAnsi"/>
          <w:iCs/>
          <w:sz w:val="22"/>
          <w:szCs w:val="22"/>
        </w:rPr>
        <w:t xml:space="preserve"> forwarding QoE configurations from source gNB to target ng-eNB over Xn during intra-5GC inter-RAT handover (if multiple QoE configurations are provided to UE in source gNB):</w:t>
      </w:r>
    </w:p>
    <w:p w14:paraId="3554B108" w14:textId="77777777" w:rsidR="006F75D5" w:rsidRPr="00D03BC3" w:rsidRDefault="006F75D5" w:rsidP="006F75D5">
      <w:pPr>
        <w:pStyle w:val="ListParagraph"/>
        <w:numPr>
          <w:ilvl w:val="0"/>
          <w:numId w:val="19"/>
        </w:numPr>
        <w:rPr>
          <w:rFonts w:asciiTheme="minorHAnsi" w:hAnsiTheme="minorHAnsi" w:cstheme="minorHAnsi"/>
          <w:iCs/>
          <w:sz w:val="22"/>
          <w:szCs w:val="22"/>
        </w:rPr>
      </w:pPr>
      <w:r w:rsidRPr="00D03BC3">
        <w:rPr>
          <w:rFonts w:asciiTheme="minorHAnsi" w:hAnsiTheme="minorHAnsi" w:cstheme="minorHAnsi"/>
          <w:b/>
          <w:bCs/>
          <w:iCs/>
          <w:sz w:val="22"/>
          <w:szCs w:val="22"/>
        </w:rPr>
        <w:lastRenderedPageBreak/>
        <w:t>Option 1:</w:t>
      </w:r>
      <w:r w:rsidRPr="00D03BC3">
        <w:rPr>
          <w:rFonts w:asciiTheme="minorHAnsi" w:hAnsiTheme="minorHAnsi" w:cstheme="minorHAnsi"/>
          <w:iCs/>
          <w:sz w:val="22"/>
          <w:szCs w:val="22"/>
        </w:rPr>
        <w:t xml:space="preserve"> Source </w:t>
      </w:r>
      <w:r>
        <w:rPr>
          <w:rFonts w:asciiTheme="minorHAnsi" w:hAnsiTheme="minorHAnsi" w:cstheme="minorHAnsi"/>
          <w:iCs/>
          <w:sz w:val="22"/>
          <w:szCs w:val="22"/>
        </w:rPr>
        <w:t>gNB</w:t>
      </w:r>
      <w:r w:rsidRPr="00D03BC3">
        <w:rPr>
          <w:rFonts w:asciiTheme="minorHAnsi" w:hAnsiTheme="minorHAnsi" w:cstheme="minorHAnsi"/>
          <w:iCs/>
          <w:sz w:val="22"/>
          <w:szCs w:val="22"/>
        </w:rPr>
        <w:t xml:space="preserve"> blindly selects one QoE configuration and forwards just the selected QoE configuration</w:t>
      </w:r>
      <w:r>
        <w:rPr>
          <w:rFonts w:asciiTheme="minorHAnsi" w:hAnsiTheme="minorHAnsi" w:cstheme="minorHAnsi"/>
          <w:iCs/>
          <w:sz w:val="22"/>
          <w:szCs w:val="22"/>
        </w:rPr>
        <w:t xml:space="preserve"> to target ng-eNB </w:t>
      </w:r>
      <w:r w:rsidRPr="00B12F89">
        <w:rPr>
          <w:rFonts w:asciiTheme="minorHAnsi" w:hAnsiTheme="minorHAnsi" w:cstheme="minorHAnsi"/>
          <w:iCs/>
          <w:color w:val="00B050"/>
          <w:sz w:val="22"/>
          <w:szCs w:val="22"/>
        </w:rPr>
        <w:t>(no impacts to ng-eNB implementation)</w:t>
      </w:r>
    </w:p>
    <w:p w14:paraId="0D1858C6" w14:textId="77777777" w:rsidR="006F75D5" w:rsidRPr="00D03BC3" w:rsidRDefault="006F75D5" w:rsidP="006F75D5">
      <w:pPr>
        <w:pStyle w:val="ListParagraph"/>
        <w:numPr>
          <w:ilvl w:val="0"/>
          <w:numId w:val="19"/>
        </w:numPr>
        <w:rPr>
          <w:rFonts w:asciiTheme="minorHAnsi" w:hAnsiTheme="minorHAnsi" w:cstheme="minorHAnsi"/>
          <w:iCs/>
          <w:sz w:val="22"/>
          <w:szCs w:val="22"/>
        </w:rPr>
      </w:pPr>
      <w:r w:rsidRPr="00D03BC3">
        <w:rPr>
          <w:rFonts w:asciiTheme="minorHAnsi" w:hAnsiTheme="minorHAnsi" w:cstheme="minorHAnsi"/>
          <w:b/>
          <w:bCs/>
          <w:iCs/>
          <w:sz w:val="22"/>
          <w:szCs w:val="22"/>
        </w:rPr>
        <w:t>Option 2:</w:t>
      </w:r>
      <w:r w:rsidRPr="00D03BC3">
        <w:rPr>
          <w:rFonts w:asciiTheme="minorHAnsi" w:hAnsiTheme="minorHAnsi" w:cstheme="minorHAnsi"/>
          <w:iCs/>
          <w:sz w:val="22"/>
          <w:szCs w:val="22"/>
        </w:rPr>
        <w:t xml:space="preserve"> Source </w:t>
      </w:r>
      <w:r>
        <w:rPr>
          <w:rFonts w:asciiTheme="minorHAnsi" w:hAnsiTheme="minorHAnsi" w:cstheme="minorHAnsi"/>
          <w:iCs/>
          <w:sz w:val="22"/>
          <w:szCs w:val="22"/>
        </w:rPr>
        <w:t>gNB</w:t>
      </w:r>
      <w:r w:rsidRPr="00D03BC3">
        <w:rPr>
          <w:rFonts w:asciiTheme="minorHAnsi" w:hAnsiTheme="minorHAnsi" w:cstheme="minorHAnsi"/>
          <w:iCs/>
          <w:sz w:val="22"/>
          <w:szCs w:val="22"/>
        </w:rPr>
        <w:t xml:space="preserve"> forwards all QoE configurations to target </w:t>
      </w:r>
      <w:r>
        <w:rPr>
          <w:rFonts w:asciiTheme="minorHAnsi" w:hAnsiTheme="minorHAnsi" w:cstheme="minorHAnsi"/>
          <w:iCs/>
          <w:sz w:val="22"/>
          <w:szCs w:val="22"/>
        </w:rPr>
        <w:t>ng-eNB</w:t>
      </w:r>
      <w:r w:rsidRPr="00D03BC3">
        <w:rPr>
          <w:rFonts w:asciiTheme="minorHAnsi" w:hAnsiTheme="minorHAnsi" w:cstheme="minorHAnsi"/>
          <w:iCs/>
          <w:sz w:val="22"/>
          <w:szCs w:val="22"/>
        </w:rPr>
        <w:t xml:space="preserve">. Target </w:t>
      </w:r>
      <w:r>
        <w:rPr>
          <w:rFonts w:asciiTheme="minorHAnsi" w:hAnsiTheme="minorHAnsi" w:cstheme="minorHAnsi"/>
          <w:iCs/>
          <w:sz w:val="22"/>
          <w:szCs w:val="22"/>
        </w:rPr>
        <w:t>ng-eNB</w:t>
      </w:r>
      <w:r w:rsidRPr="00D03BC3">
        <w:rPr>
          <w:rFonts w:asciiTheme="minorHAnsi" w:hAnsiTheme="minorHAnsi" w:cstheme="minorHAnsi"/>
          <w:iCs/>
          <w:sz w:val="22"/>
          <w:szCs w:val="22"/>
        </w:rPr>
        <w:t xml:space="preserve"> can select one among the multiple forwarded QoE configuration e.g., based on service type and UE’s LTE capabilities</w:t>
      </w:r>
      <w:r>
        <w:rPr>
          <w:rFonts w:asciiTheme="minorHAnsi" w:hAnsiTheme="minorHAnsi" w:cstheme="minorHAnsi"/>
          <w:iCs/>
          <w:sz w:val="22"/>
          <w:szCs w:val="22"/>
        </w:rPr>
        <w:t xml:space="preserve"> </w:t>
      </w:r>
      <w:r w:rsidRPr="00B12F89">
        <w:rPr>
          <w:rFonts w:asciiTheme="minorHAnsi" w:hAnsiTheme="minorHAnsi" w:cstheme="minorHAnsi"/>
          <w:iCs/>
          <w:color w:val="FF0000"/>
          <w:sz w:val="22"/>
          <w:szCs w:val="22"/>
        </w:rPr>
        <w:t>(has impact on ng-eNB implementation)</w:t>
      </w:r>
    </w:p>
    <w:p w14:paraId="7A1267BD" w14:textId="77777777" w:rsidR="006F75D5" w:rsidRDefault="006F75D5" w:rsidP="006F75D5">
      <w:pPr>
        <w:rPr>
          <w:rFonts w:asciiTheme="minorHAnsi" w:hAnsiTheme="minorHAnsi" w:cstheme="minorHAnsi"/>
          <w:iCs/>
          <w:sz w:val="22"/>
          <w:szCs w:val="22"/>
        </w:rPr>
      </w:pPr>
      <w:r w:rsidRPr="00E6720C">
        <w:rPr>
          <w:rFonts w:asciiTheme="minorHAnsi" w:hAnsiTheme="minorHAnsi" w:cstheme="minorHAnsi"/>
          <w:b/>
          <w:bCs/>
          <w:iCs/>
          <w:sz w:val="22"/>
          <w:szCs w:val="22"/>
        </w:rPr>
        <w:t>Proposa</w:t>
      </w:r>
      <w:r>
        <w:rPr>
          <w:rFonts w:asciiTheme="minorHAnsi" w:hAnsiTheme="minorHAnsi" w:cstheme="minorHAnsi"/>
          <w:b/>
          <w:bCs/>
          <w:iCs/>
          <w:sz w:val="22"/>
          <w:szCs w:val="22"/>
        </w:rPr>
        <w:t>l 5</w:t>
      </w:r>
      <w:r w:rsidRPr="00E6720C">
        <w:rPr>
          <w:rFonts w:asciiTheme="minorHAnsi" w:hAnsiTheme="minorHAnsi" w:cstheme="minorHAnsi"/>
          <w:b/>
          <w:bCs/>
          <w:iCs/>
          <w:sz w:val="22"/>
          <w:szCs w:val="22"/>
        </w:rPr>
        <w:t>:</w:t>
      </w:r>
      <w:r>
        <w:rPr>
          <w:rFonts w:asciiTheme="minorHAnsi" w:hAnsiTheme="minorHAnsi" w:cstheme="minorHAnsi"/>
          <w:b/>
          <w:bCs/>
          <w:iCs/>
          <w:sz w:val="22"/>
          <w:szCs w:val="22"/>
        </w:rPr>
        <w:t xml:space="preserve"> </w:t>
      </w:r>
      <w:r>
        <w:rPr>
          <w:rFonts w:asciiTheme="minorHAnsi" w:hAnsiTheme="minorHAnsi" w:cstheme="minorHAnsi"/>
          <w:iCs/>
          <w:sz w:val="22"/>
          <w:szCs w:val="22"/>
        </w:rPr>
        <w:t>To avoid impacts to ng-eNB implementation, Option 1 is preferred i.e., s</w:t>
      </w:r>
      <w:r w:rsidRPr="0075685C">
        <w:rPr>
          <w:rFonts w:asciiTheme="minorHAnsi" w:hAnsiTheme="minorHAnsi" w:cstheme="minorHAnsi"/>
          <w:iCs/>
          <w:sz w:val="22"/>
          <w:szCs w:val="22"/>
        </w:rPr>
        <w:t xml:space="preserve">ource </w:t>
      </w:r>
      <w:r>
        <w:rPr>
          <w:rFonts w:asciiTheme="minorHAnsi" w:hAnsiTheme="minorHAnsi" w:cstheme="minorHAnsi"/>
          <w:iCs/>
          <w:sz w:val="22"/>
          <w:szCs w:val="22"/>
        </w:rPr>
        <w:t>gNB</w:t>
      </w:r>
      <w:r w:rsidRPr="0075685C">
        <w:rPr>
          <w:rFonts w:asciiTheme="minorHAnsi" w:hAnsiTheme="minorHAnsi" w:cstheme="minorHAnsi"/>
          <w:iCs/>
          <w:sz w:val="22"/>
          <w:szCs w:val="22"/>
        </w:rPr>
        <w:t xml:space="preserve"> blindly selects one QoE configuration and forwards just the selected QoE configuration</w:t>
      </w:r>
      <w:r>
        <w:rPr>
          <w:rFonts w:asciiTheme="minorHAnsi" w:hAnsiTheme="minorHAnsi" w:cstheme="minorHAnsi"/>
          <w:iCs/>
          <w:sz w:val="22"/>
          <w:szCs w:val="22"/>
        </w:rPr>
        <w:t xml:space="preserve"> to target ng-</w:t>
      </w:r>
      <w:proofErr w:type="gramStart"/>
      <w:r>
        <w:rPr>
          <w:rFonts w:asciiTheme="minorHAnsi" w:hAnsiTheme="minorHAnsi" w:cstheme="minorHAnsi"/>
          <w:iCs/>
          <w:sz w:val="22"/>
          <w:szCs w:val="22"/>
        </w:rPr>
        <w:t>eNB</w:t>
      </w:r>
      <w:proofErr w:type="gramEnd"/>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73098" w14:textId="77777777" w:rsidR="00345CD9" w:rsidRDefault="00345CD9" w:rsidP="006F5F92">
      <w:pPr>
        <w:spacing w:after="0"/>
      </w:pPr>
      <w:r>
        <w:separator/>
      </w:r>
    </w:p>
  </w:endnote>
  <w:endnote w:type="continuationSeparator" w:id="0">
    <w:p w14:paraId="59714454" w14:textId="77777777" w:rsidR="00345CD9" w:rsidRDefault="00345CD9" w:rsidP="006F5F92">
      <w:pPr>
        <w:spacing w:after="0"/>
      </w:pPr>
      <w:r>
        <w:continuationSeparator/>
      </w:r>
    </w:p>
  </w:endnote>
  <w:endnote w:type="continuationNotice" w:id="1">
    <w:p w14:paraId="4FEF3F29" w14:textId="77777777" w:rsidR="00345CD9" w:rsidRDefault="00345C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Microsoft YaHei"/>
    <w:panose1 w:val="02010600030101010101"/>
    <w:charset w:val="86"/>
    <w:family w:val="modern"/>
    <w:pitch w:val="fixed"/>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8268D" w14:textId="77777777" w:rsidR="00345CD9" w:rsidRDefault="00345CD9" w:rsidP="006F5F92">
      <w:pPr>
        <w:spacing w:after="0"/>
      </w:pPr>
      <w:r>
        <w:separator/>
      </w:r>
    </w:p>
  </w:footnote>
  <w:footnote w:type="continuationSeparator" w:id="0">
    <w:p w14:paraId="432B150E" w14:textId="77777777" w:rsidR="00345CD9" w:rsidRDefault="00345CD9" w:rsidP="006F5F92">
      <w:pPr>
        <w:spacing w:after="0"/>
      </w:pPr>
      <w:r>
        <w:continuationSeparator/>
      </w:r>
    </w:p>
  </w:footnote>
  <w:footnote w:type="continuationNotice" w:id="1">
    <w:p w14:paraId="60292263" w14:textId="77777777" w:rsidR="00345CD9" w:rsidRDefault="00345C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1204"/>
    <w:multiLevelType w:val="hybridMultilevel"/>
    <w:tmpl w:val="BB80A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755AB"/>
    <w:multiLevelType w:val="hybridMultilevel"/>
    <w:tmpl w:val="AAFAE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F010C4"/>
    <w:multiLevelType w:val="hybridMultilevel"/>
    <w:tmpl w:val="6FFA55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E75E99"/>
    <w:multiLevelType w:val="hybridMultilevel"/>
    <w:tmpl w:val="6FFA553E"/>
    <w:lvl w:ilvl="0" w:tplc="0409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64639D"/>
    <w:multiLevelType w:val="hybridMultilevel"/>
    <w:tmpl w:val="A83C8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4C52AD0"/>
    <w:multiLevelType w:val="hybridMultilevel"/>
    <w:tmpl w:val="50565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424A3F"/>
    <w:multiLevelType w:val="hybridMultilevel"/>
    <w:tmpl w:val="14CAF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3F1D7428"/>
    <w:multiLevelType w:val="hybridMultilevel"/>
    <w:tmpl w:val="76AC216A"/>
    <w:lvl w:ilvl="0" w:tplc="B03C5E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DE0646"/>
    <w:multiLevelType w:val="hybridMultilevel"/>
    <w:tmpl w:val="A558A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66F97"/>
    <w:multiLevelType w:val="hybridMultilevel"/>
    <w:tmpl w:val="4A6212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334288"/>
    <w:multiLevelType w:val="hybridMultilevel"/>
    <w:tmpl w:val="6060D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15729D"/>
    <w:multiLevelType w:val="hybridMultilevel"/>
    <w:tmpl w:val="8A069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642C91"/>
    <w:multiLevelType w:val="hybridMultilevel"/>
    <w:tmpl w:val="6FFA55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58C234B"/>
    <w:multiLevelType w:val="hybridMultilevel"/>
    <w:tmpl w:val="6060B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911618"/>
    <w:multiLevelType w:val="hybridMultilevel"/>
    <w:tmpl w:val="06E61B5A"/>
    <w:lvl w:ilvl="0" w:tplc="04090019">
      <w:start w:val="1"/>
      <w:numFmt w:val="lowerLetter"/>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049DD"/>
    <w:multiLevelType w:val="hybridMultilevel"/>
    <w:tmpl w:val="6FFA553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D9050B9"/>
    <w:multiLevelType w:val="hybridMultilevel"/>
    <w:tmpl w:val="2200B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8069541">
    <w:abstractNumId w:val="5"/>
  </w:num>
  <w:num w:numId="2" w16cid:durableId="526216132">
    <w:abstractNumId w:val="8"/>
  </w:num>
  <w:num w:numId="3" w16cid:durableId="1170632364">
    <w:abstractNumId w:val="16"/>
  </w:num>
  <w:num w:numId="4" w16cid:durableId="2012371821">
    <w:abstractNumId w:val="4"/>
  </w:num>
  <w:num w:numId="5" w16cid:durableId="1475373643">
    <w:abstractNumId w:val="19"/>
  </w:num>
  <w:num w:numId="6" w16cid:durableId="1327051001">
    <w:abstractNumId w:val="1"/>
  </w:num>
  <w:num w:numId="7" w16cid:durableId="183591514">
    <w:abstractNumId w:val="9"/>
  </w:num>
  <w:num w:numId="8" w16cid:durableId="1208569564">
    <w:abstractNumId w:val="11"/>
  </w:num>
  <w:num w:numId="9" w16cid:durableId="1532036036">
    <w:abstractNumId w:val="3"/>
  </w:num>
  <w:num w:numId="10" w16cid:durableId="350306222">
    <w:abstractNumId w:val="10"/>
  </w:num>
  <w:num w:numId="11" w16cid:durableId="995450533">
    <w:abstractNumId w:val="6"/>
  </w:num>
  <w:num w:numId="12" w16cid:durableId="1875579179">
    <w:abstractNumId w:val="18"/>
  </w:num>
  <w:num w:numId="13" w16cid:durableId="68383607">
    <w:abstractNumId w:val="14"/>
  </w:num>
  <w:num w:numId="14" w16cid:durableId="2103526155">
    <w:abstractNumId w:val="7"/>
  </w:num>
  <w:num w:numId="15" w16cid:durableId="793791801">
    <w:abstractNumId w:val="13"/>
  </w:num>
  <w:num w:numId="16" w16cid:durableId="1548225357">
    <w:abstractNumId w:val="2"/>
  </w:num>
  <w:num w:numId="17" w16cid:durableId="627471964">
    <w:abstractNumId w:val="17"/>
  </w:num>
  <w:num w:numId="18" w16cid:durableId="1661690212">
    <w:abstractNumId w:val="0"/>
  </w:num>
  <w:num w:numId="19" w16cid:durableId="515267184">
    <w:abstractNumId w:val="15"/>
  </w:num>
  <w:num w:numId="20" w16cid:durableId="139527150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587C"/>
    <w:rsid w:val="00005EF1"/>
    <w:rsid w:val="00007754"/>
    <w:rsid w:val="00007EA4"/>
    <w:rsid w:val="00013035"/>
    <w:rsid w:val="00016213"/>
    <w:rsid w:val="00016648"/>
    <w:rsid w:val="00016923"/>
    <w:rsid w:val="00016A85"/>
    <w:rsid w:val="0001736B"/>
    <w:rsid w:val="00017988"/>
    <w:rsid w:val="0002287F"/>
    <w:rsid w:val="0002370E"/>
    <w:rsid w:val="00026785"/>
    <w:rsid w:val="00026B82"/>
    <w:rsid w:val="000302BA"/>
    <w:rsid w:val="00030365"/>
    <w:rsid w:val="000314CD"/>
    <w:rsid w:val="00034567"/>
    <w:rsid w:val="00034905"/>
    <w:rsid w:val="00034A57"/>
    <w:rsid w:val="0003513D"/>
    <w:rsid w:val="0003594C"/>
    <w:rsid w:val="00035E0A"/>
    <w:rsid w:val="000368B1"/>
    <w:rsid w:val="000404E6"/>
    <w:rsid w:val="00040F58"/>
    <w:rsid w:val="00041B0F"/>
    <w:rsid w:val="00041CB6"/>
    <w:rsid w:val="000426F6"/>
    <w:rsid w:val="00043AD1"/>
    <w:rsid w:val="00044304"/>
    <w:rsid w:val="0004688A"/>
    <w:rsid w:val="00047C16"/>
    <w:rsid w:val="00047C65"/>
    <w:rsid w:val="00047D10"/>
    <w:rsid w:val="00047F91"/>
    <w:rsid w:val="000514C3"/>
    <w:rsid w:val="00052325"/>
    <w:rsid w:val="00054F3B"/>
    <w:rsid w:val="00055F3D"/>
    <w:rsid w:val="00056596"/>
    <w:rsid w:val="00056817"/>
    <w:rsid w:val="00056C6A"/>
    <w:rsid w:val="000576E8"/>
    <w:rsid w:val="0006191A"/>
    <w:rsid w:val="00062827"/>
    <w:rsid w:val="00064AF0"/>
    <w:rsid w:val="0006742B"/>
    <w:rsid w:val="00067638"/>
    <w:rsid w:val="0007024D"/>
    <w:rsid w:val="00072D1E"/>
    <w:rsid w:val="00072E7C"/>
    <w:rsid w:val="00074992"/>
    <w:rsid w:val="000766DA"/>
    <w:rsid w:val="00080AF3"/>
    <w:rsid w:val="00080B74"/>
    <w:rsid w:val="000814AC"/>
    <w:rsid w:val="000817E7"/>
    <w:rsid w:val="000846C9"/>
    <w:rsid w:val="00084A2E"/>
    <w:rsid w:val="00085880"/>
    <w:rsid w:val="000873D2"/>
    <w:rsid w:val="00090187"/>
    <w:rsid w:val="00090788"/>
    <w:rsid w:val="0009270B"/>
    <w:rsid w:val="00093D3C"/>
    <w:rsid w:val="00095A14"/>
    <w:rsid w:val="000962E4"/>
    <w:rsid w:val="0009658D"/>
    <w:rsid w:val="00096A23"/>
    <w:rsid w:val="00096B82"/>
    <w:rsid w:val="0009716B"/>
    <w:rsid w:val="000971D5"/>
    <w:rsid w:val="00097203"/>
    <w:rsid w:val="00097864"/>
    <w:rsid w:val="000A0616"/>
    <w:rsid w:val="000A36F5"/>
    <w:rsid w:val="000A43CA"/>
    <w:rsid w:val="000A4892"/>
    <w:rsid w:val="000A48CD"/>
    <w:rsid w:val="000A6FE8"/>
    <w:rsid w:val="000A7D3D"/>
    <w:rsid w:val="000B0070"/>
    <w:rsid w:val="000B0EE4"/>
    <w:rsid w:val="000B182D"/>
    <w:rsid w:val="000B19D7"/>
    <w:rsid w:val="000B31A9"/>
    <w:rsid w:val="000B65EC"/>
    <w:rsid w:val="000B6ABC"/>
    <w:rsid w:val="000C090F"/>
    <w:rsid w:val="000C104B"/>
    <w:rsid w:val="000C2243"/>
    <w:rsid w:val="000C5145"/>
    <w:rsid w:val="000C63AC"/>
    <w:rsid w:val="000C6678"/>
    <w:rsid w:val="000C677A"/>
    <w:rsid w:val="000C691F"/>
    <w:rsid w:val="000C7958"/>
    <w:rsid w:val="000D0978"/>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F0380"/>
    <w:rsid w:val="000F0BDE"/>
    <w:rsid w:val="000F5110"/>
    <w:rsid w:val="000F53D7"/>
    <w:rsid w:val="000F5571"/>
    <w:rsid w:val="000F6012"/>
    <w:rsid w:val="000F659B"/>
    <w:rsid w:val="001007D9"/>
    <w:rsid w:val="00101C18"/>
    <w:rsid w:val="00102421"/>
    <w:rsid w:val="00102A61"/>
    <w:rsid w:val="00103EDF"/>
    <w:rsid w:val="0010605B"/>
    <w:rsid w:val="00107098"/>
    <w:rsid w:val="001077AD"/>
    <w:rsid w:val="00107A7F"/>
    <w:rsid w:val="00107CF4"/>
    <w:rsid w:val="0011126F"/>
    <w:rsid w:val="00111581"/>
    <w:rsid w:val="00111F23"/>
    <w:rsid w:val="00112011"/>
    <w:rsid w:val="001141F2"/>
    <w:rsid w:val="00114A8A"/>
    <w:rsid w:val="001167BA"/>
    <w:rsid w:val="00117133"/>
    <w:rsid w:val="001226A1"/>
    <w:rsid w:val="001254E9"/>
    <w:rsid w:val="00127774"/>
    <w:rsid w:val="001303DE"/>
    <w:rsid w:val="00131D34"/>
    <w:rsid w:val="00132490"/>
    <w:rsid w:val="00132FF0"/>
    <w:rsid w:val="0013354F"/>
    <w:rsid w:val="00133DF4"/>
    <w:rsid w:val="001343D7"/>
    <w:rsid w:val="0013746F"/>
    <w:rsid w:val="00141072"/>
    <w:rsid w:val="001416AE"/>
    <w:rsid w:val="00145A92"/>
    <w:rsid w:val="00146C4F"/>
    <w:rsid w:val="001471EE"/>
    <w:rsid w:val="00147E16"/>
    <w:rsid w:val="001508B5"/>
    <w:rsid w:val="0015162F"/>
    <w:rsid w:val="00152363"/>
    <w:rsid w:val="001526C3"/>
    <w:rsid w:val="00153431"/>
    <w:rsid w:val="00153692"/>
    <w:rsid w:val="001537E2"/>
    <w:rsid w:val="00153869"/>
    <w:rsid w:val="00154A12"/>
    <w:rsid w:val="0015586A"/>
    <w:rsid w:val="00155F97"/>
    <w:rsid w:val="00156742"/>
    <w:rsid w:val="00156A7C"/>
    <w:rsid w:val="00156CDF"/>
    <w:rsid w:val="00157B02"/>
    <w:rsid w:val="00160956"/>
    <w:rsid w:val="00161867"/>
    <w:rsid w:val="00161D19"/>
    <w:rsid w:val="00161E16"/>
    <w:rsid w:val="00162027"/>
    <w:rsid w:val="00163EB2"/>
    <w:rsid w:val="001640BE"/>
    <w:rsid w:val="00164489"/>
    <w:rsid w:val="00164C8C"/>
    <w:rsid w:val="00165409"/>
    <w:rsid w:val="001677DF"/>
    <w:rsid w:val="00170D43"/>
    <w:rsid w:val="00172310"/>
    <w:rsid w:val="00173416"/>
    <w:rsid w:val="0017483C"/>
    <w:rsid w:val="00174DCD"/>
    <w:rsid w:val="0017533D"/>
    <w:rsid w:val="00175C25"/>
    <w:rsid w:val="0017635F"/>
    <w:rsid w:val="00177D6D"/>
    <w:rsid w:val="00180147"/>
    <w:rsid w:val="0018020E"/>
    <w:rsid w:val="00180B0D"/>
    <w:rsid w:val="00180F65"/>
    <w:rsid w:val="001811F9"/>
    <w:rsid w:val="00181D15"/>
    <w:rsid w:val="001825CB"/>
    <w:rsid w:val="00184067"/>
    <w:rsid w:val="001845CC"/>
    <w:rsid w:val="001854D4"/>
    <w:rsid w:val="00185DC9"/>
    <w:rsid w:val="00187641"/>
    <w:rsid w:val="0018766D"/>
    <w:rsid w:val="00187CD5"/>
    <w:rsid w:val="00191E06"/>
    <w:rsid w:val="00192885"/>
    <w:rsid w:val="001928E8"/>
    <w:rsid w:val="00192AF4"/>
    <w:rsid w:val="001935AF"/>
    <w:rsid w:val="00193A58"/>
    <w:rsid w:val="0019451A"/>
    <w:rsid w:val="001956A5"/>
    <w:rsid w:val="00195761"/>
    <w:rsid w:val="001959E1"/>
    <w:rsid w:val="001976E5"/>
    <w:rsid w:val="001A0126"/>
    <w:rsid w:val="001A030F"/>
    <w:rsid w:val="001A0BD4"/>
    <w:rsid w:val="001A1ED2"/>
    <w:rsid w:val="001A4B6B"/>
    <w:rsid w:val="001A6B88"/>
    <w:rsid w:val="001A7D04"/>
    <w:rsid w:val="001A7FAA"/>
    <w:rsid w:val="001B105A"/>
    <w:rsid w:val="001B171A"/>
    <w:rsid w:val="001B2771"/>
    <w:rsid w:val="001B30ED"/>
    <w:rsid w:val="001B5B8E"/>
    <w:rsid w:val="001B795A"/>
    <w:rsid w:val="001C02EB"/>
    <w:rsid w:val="001C2BC1"/>
    <w:rsid w:val="001C3A5F"/>
    <w:rsid w:val="001C43F2"/>
    <w:rsid w:val="001C4EB0"/>
    <w:rsid w:val="001C54DA"/>
    <w:rsid w:val="001C5887"/>
    <w:rsid w:val="001C6CDD"/>
    <w:rsid w:val="001C75FF"/>
    <w:rsid w:val="001C78D6"/>
    <w:rsid w:val="001D19A8"/>
    <w:rsid w:val="001D2629"/>
    <w:rsid w:val="001D2A48"/>
    <w:rsid w:val="001D3C3F"/>
    <w:rsid w:val="001D424C"/>
    <w:rsid w:val="001D4284"/>
    <w:rsid w:val="001D5280"/>
    <w:rsid w:val="001D5CD8"/>
    <w:rsid w:val="001D6C3B"/>
    <w:rsid w:val="001D72C8"/>
    <w:rsid w:val="001E00E9"/>
    <w:rsid w:val="001E0249"/>
    <w:rsid w:val="001E35D1"/>
    <w:rsid w:val="001E3D6E"/>
    <w:rsid w:val="001E5FF2"/>
    <w:rsid w:val="001E6218"/>
    <w:rsid w:val="001E715B"/>
    <w:rsid w:val="001E7166"/>
    <w:rsid w:val="001F1928"/>
    <w:rsid w:val="001F46BF"/>
    <w:rsid w:val="001F4ADF"/>
    <w:rsid w:val="001F66E5"/>
    <w:rsid w:val="001F7D34"/>
    <w:rsid w:val="00201573"/>
    <w:rsid w:val="00203618"/>
    <w:rsid w:val="00204075"/>
    <w:rsid w:val="00204DFB"/>
    <w:rsid w:val="0020653D"/>
    <w:rsid w:val="002104DA"/>
    <w:rsid w:val="00210BA4"/>
    <w:rsid w:val="00211388"/>
    <w:rsid w:val="00213317"/>
    <w:rsid w:val="002134B7"/>
    <w:rsid w:val="00213E6A"/>
    <w:rsid w:val="002145E1"/>
    <w:rsid w:val="00215980"/>
    <w:rsid w:val="00216D54"/>
    <w:rsid w:val="00217ADF"/>
    <w:rsid w:val="00222D2E"/>
    <w:rsid w:val="0022431D"/>
    <w:rsid w:val="00230735"/>
    <w:rsid w:val="00231CC8"/>
    <w:rsid w:val="00231D28"/>
    <w:rsid w:val="0023219D"/>
    <w:rsid w:val="0023239E"/>
    <w:rsid w:val="00232AAF"/>
    <w:rsid w:val="00232F8F"/>
    <w:rsid w:val="00233FA5"/>
    <w:rsid w:val="002407C7"/>
    <w:rsid w:val="00240B90"/>
    <w:rsid w:val="00241065"/>
    <w:rsid w:val="00241403"/>
    <w:rsid w:val="00242318"/>
    <w:rsid w:val="00242E4E"/>
    <w:rsid w:val="002440C4"/>
    <w:rsid w:val="002449D3"/>
    <w:rsid w:val="002450B2"/>
    <w:rsid w:val="00245744"/>
    <w:rsid w:val="00246B28"/>
    <w:rsid w:val="002505C2"/>
    <w:rsid w:val="002521C7"/>
    <w:rsid w:val="002522FB"/>
    <w:rsid w:val="00253749"/>
    <w:rsid w:val="00253A41"/>
    <w:rsid w:val="0025496F"/>
    <w:rsid w:val="002551DB"/>
    <w:rsid w:val="0025623B"/>
    <w:rsid w:val="00256986"/>
    <w:rsid w:val="002569D4"/>
    <w:rsid w:val="0025700F"/>
    <w:rsid w:val="0025774D"/>
    <w:rsid w:val="00257BE9"/>
    <w:rsid w:val="00261BB1"/>
    <w:rsid w:val="00261D31"/>
    <w:rsid w:val="00261E7B"/>
    <w:rsid w:val="0026240D"/>
    <w:rsid w:val="00262D46"/>
    <w:rsid w:val="002633FB"/>
    <w:rsid w:val="00265385"/>
    <w:rsid w:val="002661AB"/>
    <w:rsid w:val="00271585"/>
    <w:rsid w:val="00271F96"/>
    <w:rsid w:val="00272911"/>
    <w:rsid w:val="002747DF"/>
    <w:rsid w:val="002772F9"/>
    <w:rsid w:val="00277D70"/>
    <w:rsid w:val="00277F7D"/>
    <w:rsid w:val="00280C47"/>
    <w:rsid w:val="00281CD3"/>
    <w:rsid w:val="002828DB"/>
    <w:rsid w:val="00282B9B"/>
    <w:rsid w:val="0028329E"/>
    <w:rsid w:val="00283463"/>
    <w:rsid w:val="00283531"/>
    <w:rsid w:val="0028447E"/>
    <w:rsid w:val="0028470D"/>
    <w:rsid w:val="00284FC6"/>
    <w:rsid w:val="00294577"/>
    <w:rsid w:val="00294640"/>
    <w:rsid w:val="002948B6"/>
    <w:rsid w:val="00295A5F"/>
    <w:rsid w:val="002977D8"/>
    <w:rsid w:val="002A0123"/>
    <w:rsid w:val="002A3074"/>
    <w:rsid w:val="002A3291"/>
    <w:rsid w:val="002A4383"/>
    <w:rsid w:val="002A4B43"/>
    <w:rsid w:val="002A594C"/>
    <w:rsid w:val="002A5A6F"/>
    <w:rsid w:val="002A5F0F"/>
    <w:rsid w:val="002B0A40"/>
    <w:rsid w:val="002B4074"/>
    <w:rsid w:val="002B43A2"/>
    <w:rsid w:val="002B4718"/>
    <w:rsid w:val="002B54AD"/>
    <w:rsid w:val="002B5578"/>
    <w:rsid w:val="002B650E"/>
    <w:rsid w:val="002B673C"/>
    <w:rsid w:val="002B6E9A"/>
    <w:rsid w:val="002C22D3"/>
    <w:rsid w:val="002C3EF2"/>
    <w:rsid w:val="002C43BE"/>
    <w:rsid w:val="002C43E9"/>
    <w:rsid w:val="002C5B17"/>
    <w:rsid w:val="002C71AB"/>
    <w:rsid w:val="002C756B"/>
    <w:rsid w:val="002C7DB3"/>
    <w:rsid w:val="002D29DA"/>
    <w:rsid w:val="002D2A68"/>
    <w:rsid w:val="002D3675"/>
    <w:rsid w:val="002D4FE3"/>
    <w:rsid w:val="002D5154"/>
    <w:rsid w:val="002D6718"/>
    <w:rsid w:val="002D6BF9"/>
    <w:rsid w:val="002D6DD7"/>
    <w:rsid w:val="002E079E"/>
    <w:rsid w:val="002E1ABB"/>
    <w:rsid w:val="002E252A"/>
    <w:rsid w:val="002E2AD6"/>
    <w:rsid w:val="002E378E"/>
    <w:rsid w:val="002E3F76"/>
    <w:rsid w:val="002E534F"/>
    <w:rsid w:val="002E5AB9"/>
    <w:rsid w:val="002E6707"/>
    <w:rsid w:val="002F08BD"/>
    <w:rsid w:val="002F0E20"/>
    <w:rsid w:val="002F3C84"/>
    <w:rsid w:val="002F552A"/>
    <w:rsid w:val="002F5FA7"/>
    <w:rsid w:val="002F61E6"/>
    <w:rsid w:val="003001DF"/>
    <w:rsid w:val="00300280"/>
    <w:rsid w:val="00300A13"/>
    <w:rsid w:val="00306152"/>
    <w:rsid w:val="00306829"/>
    <w:rsid w:val="0030737E"/>
    <w:rsid w:val="00312511"/>
    <w:rsid w:val="0031356E"/>
    <w:rsid w:val="00314952"/>
    <w:rsid w:val="00315786"/>
    <w:rsid w:val="00315D42"/>
    <w:rsid w:val="003164D7"/>
    <w:rsid w:val="003167F4"/>
    <w:rsid w:val="00316B43"/>
    <w:rsid w:val="003201F3"/>
    <w:rsid w:val="003206A9"/>
    <w:rsid w:val="00320C3A"/>
    <w:rsid w:val="00321302"/>
    <w:rsid w:val="003225BF"/>
    <w:rsid w:val="003235EF"/>
    <w:rsid w:val="0032635E"/>
    <w:rsid w:val="003266CE"/>
    <w:rsid w:val="003267CB"/>
    <w:rsid w:val="00326BDA"/>
    <w:rsid w:val="00326BF4"/>
    <w:rsid w:val="00326FE5"/>
    <w:rsid w:val="00331A8B"/>
    <w:rsid w:val="00332392"/>
    <w:rsid w:val="00332BD3"/>
    <w:rsid w:val="00332FC9"/>
    <w:rsid w:val="003330D4"/>
    <w:rsid w:val="003341C8"/>
    <w:rsid w:val="0033517C"/>
    <w:rsid w:val="00337286"/>
    <w:rsid w:val="0034324E"/>
    <w:rsid w:val="0034415B"/>
    <w:rsid w:val="00344304"/>
    <w:rsid w:val="00345CD9"/>
    <w:rsid w:val="0034638E"/>
    <w:rsid w:val="00347946"/>
    <w:rsid w:val="003479C3"/>
    <w:rsid w:val="00350D3A"/>
    <w:rsid w:val="00351859"/>
    <w:rsid w:val="00351CFC"/>
    <w:rsid w:val="0035207E"/>
    <w:rsid w:val="00352961"/>
    <w:rsid w:val="00352C3E"/>
    <w:rsid w:val="003534EF"/>
    <w:rsid w:val="0035496B"/>
    <w:rsid w:val="00354980"/>
    <w:rsid w:val="00355C91"/>
    <w:rsid w:val="00357544"/>
    <w:rsid w:val="003606A7"/>
    <w:rsid w:val="00361A69"/>
    <w:rsid w:val="00362067"/>
    <w:rsid w:val="003622F6"/>
    <w:rsid w:val="00362BC3"/>
    <w:rsid w:val="00364AA4"/>
    <w:rsid w:val="003658AF"/>
    <w:rsid w:val="003672EC"/>
    <w:rsid w:val="0036790A"/>
    <w:rsid w:val="00370C72"/>
    <w:rsid w:val="00371ECD"/>
    <w:rsid w:val="00373C9E"/>
    <w:rsid w:val="00374C7D"/>
    <w:rsid w:val="00375C4A"/>
    <w:rsid w:val="00376955"/>
    <w:rsid w:val="003777BB"/>
    <w:rsid w:val="00377DBE"/>
    <w:rsid w:val="0038097F"/>
    <w:rsid w:val="00380FB2"/>
    <w:rsid w:val="00381A5B"/>
    <w:rsid w:val="003822FC"/>
    <w:rsid w:val="003824B1"/>
    <w:rsid w:val="00382B25"/>
    <w:rsid w:val="0038347C"/>
    <w:rsid w:val="00383948"/>
    <w:rsid w:val="003839F7"/>
    <w:rsid w:val="003844FC"/>
    <w:rsid w:val="00384A30"/>
    <w:rsid w:val="003856EC"/>
    <w:rsid w:val="003857C1"/>
    <w:rsid w:val="00387BDF"/>
    <w:rsid w:val="00387C5E"/>
    <w:rsid w:val="00390703"/>
    <w:rsid w:val="003918A3"/>
    <w:rsid w:val="003925A3"/>
    <w:rsid w:val="00395165"/>
    <w:rsid w:val="003A02A4"/>
    <w:rsid w:val="003A046D"/>
    <w:rsid w:val="003A0C20"/>
    <w:rsid w:val="003A13B6"/>
    <w:rsid w:val="003A1D75"/>
    <w:rsid w:val="003A1D89"/>
    <w:rsid w:val="003A27FD"/>
    <w:rsid w:val="003A2CC4"/>
    <w:rsid w:val="003A2ED2"/>
    <w:rsid w:val="003A4189"/>
    <w:rsid w:val="003A50F8"/>
    <w:rsid w:val="003A63B7"/>
    <w:rsid w:val="003A64DA"/>
    <w:rsid w:val="003A7902"/>
    <w:rsid w:val="003B059B"/>
    <w:rsid w:val="003B0AEC"/>
    <w:rsid w:val="003B14DF"/>
    <w:rsid w:val="003B19ED"/>
    <w:rsid w:val="003B2127"/>
    <w:rsid w:val="003B249A"/>
    <w:rsid w:val="003B332F"/>
    <w:rsid w:val="003B3CD3"/>
    <w:rsid w:val="003B40FE"/>
    <w:rsid w:val="003B5074"/>
    <w:rsid w:val="003B616E"/>
    <w:rsid w:val="003C09AE"/>
    <w:rsid w:val="003C1B86"/>
    <w:rsid w:val="003C202B"/>
    <w:rsid w:val="003C2713"/>
    <w:rsid w:val="003C2FEE"/>
    <w:rsid w:val="003C34A8"/>
    <w:rsid w:val="003C4CDF"/>
    <w:rsid w:val="003C57C7"/>
    <w:rsid w:val="003C58E3"/>
    <w:rsid w:val="003C5CE2"/>
    <w:rsid w:val="003C5FA5"/>
    <w:rsid w:val="003C71AA"/>
    <w:rsid w:val="003C7E90"/>
    <w:rsid w:val="003D2358"/>
    <w:rsid w:val="003D2B66"/>
    <w:rsid w:val="003D2C7B"/>
    <w:rsid w:val="003D39CC"/>
    <w:rsid w:val="003D4C12"/>
    <w:rsid w:val="003D56B8"/>
    <w:rsid w:val="003D69B1"/>
    <w:rsid w:val="003E1511"/>
    <w:rsid w:val="003E3201"/>
    <w:rsid w:val="003E3500"/>
    <w:rsid w:val="003E3AA7"/>
    <w:rsid w:val="003E3B40"/>
    <w:rsid w:val="003E4E0C"/>
    <w:rsid w:val="003E6FF1"/>
    <w:rsid w:val="003F0053"/>
    <w:rsid w:val="003F0FE2"/>
    <w:rsid w:val="003F2CB0"/>
    <w:rsid w:val="003F2FCA"/>
    <w:rsid w:val="003F3059"/>
    <w:rsid w:val="003F322C"/>
    <w:rsid w:val="003F7148"/>
    <w:rsid w:val="003F75EF"/>
    <w:rsid w:val="003F7D1B"/>
    <w:rsid w:val="0040120E"/>
    <w:rsid w:val="004029C8"/>
    <w:rsid w:val="00404397"/>
    <w:rsid w:val="00404C07"/>
    <w:rsid w:val="00405345"/>
    <w:rsid w:val="00412D2B"/>
    <w:rsid w:val="00413738"/>
    <w:rsid w:val="00414E56"/>
    <w:rsid w:val="00415061"/>
    <w:rsid w:val="0041561A"/>
    <w:rsid w:val="004163B5"/>
    <w:rsid w:val="004168D4"/>
    <w:rsid w:val="00417A6A"/>
    <w:rsid w:val="004220C3"/>
    <w:rsid w:val="0042277C"/>
    <w:rsid w:val="00422C08"/>
    <w:rsid w:val="00423920"/>
    <w:rsid w:val="00424B18"/>
    <w:rsid w:val="00424FA9"/>
    <w:rsid w:val="00425E71"/>
    <w:rsid w:val="004279FE"/>
    <w:rsid w:val="004308BD"/>
    <w:rsid w:val="004312D0"/>
    <w:rsid w:val="0043144D"/>
    <w:rsid w:val="00432354"/>
    <w:rsid w:val="004327AB"/>
    <w:rsid w:val="00432FAC"/>
    <w:rsid w:val="004331C8"/>
    <w:rsid w:val="00433327"/>
    <w:rsid w:val="00433497"/>
    <w:rsid w:val="00433E75"/>
    <w:rsid w:val="00435E68"/>
    <w:rsid w:val="0043755E"/>
    <w:rsid w:val="0044055A"/>
    <w:rsid w:val="00440ACE"/>
    <w:rsid w:val="0044351C"/>
    <w:rsid w:val="004449F2"/>
    <w:rsid w:val="00446CE7"/>
    <w:rsid w:val="00450FAE"/>
    <w:rsid w:val="00451C1B"/>
    <w:rsid w:val="00451F83"/>
    <w:rsid w:val="00452B5E"/>
    <w:rsid w:val="004558A2"/>
    <w:rsid w:val="00455E7C"/>
    <w:rsid w:val="00455F29"/>
    <w:rsid w:val="004563E5"/>
    <w:rsid w:val="00456BFF"/>
    <w:rsid w:val="00456C96"/>
    <w:rsid w:val="004574F3"/>
    <w:rsid w:val="0046171D"/>
    <w:rsid w:val="00465457"/>
    <w:rsid w:val="0046588B"/>
    <w:rsid w:val="00466B6C"/>
    <w:rsid w:val="004709D4"/>
    <w:rsid w:val="004732FF"/>
    <w:rsid w:val="00473FA7"/>
    <w:rsid w:val="0047438E"/>
    <w:rsid w:val="0047504F"/>
    <w:rsid w:val="00475C7E"/>
    <w:rsid w:val="004767E7"/>
    <w:rsid w:val="00477F9F"/>
    <w:rsid w:val="004814FF"/>
    <w:rsid w:val="00481932"/>
    <w:rsid w:val="00483593"/>
    <w:rsid w:val="0048398B"/>
    <w:rsid w:val="00483BA7"/>
    <w:rsid w:val="00485855"/>
    <w:rsid w:val="00485D69"/>
    <w:rsid w:val="00486DBA"/>
    <w:rsid w:val="00487614"/>
    <w:rsid w:val="004934A7"/>
    <w:rsid w:val="0049376F"/>
    <w:rsid w:val="00493946"/>
    <w:rsid w:val="00494443"/>
    <w:rsid w:val="00496CBA"/>
    <w:rsid w:val="00497194"/>
    <w:rsid w:val="004978AE"/>
    <w:rsid w:val="00497C48"/>
    <w:rsid w:val="004A0B9E"/>
    <w:rsid w:val="004A4590"/>
    <w:rsid w:val="004A474C"/>
    <w:rsid w:val="004A539A"/>
    <w:rsid w:val="004A5686"/>
    <w:rsid w:val="004A5F15"/>
    <w:rsid w:val="004A64CE"/>
    <w:rsid w:val="004A6EDE"/>
    <w:rsid w:val="004A789E"/>
    <w:rsid w:val="004B1AD2"/>
    <w:rsid w:val="004B2A9F"/>
    <w:rsid w:val="004B4B19"/>
    <w:rsid w:val="004B7216"/>
    <w:rsid w:val="004C02EB"/>
    <w:rsid w:val="004C48BF"/>
    <w:rsid w:val="004C55BF"/>
    <w:rsid w:val="004C64BF"/>
    <w:rsid w:val="004C6FA9"/>
    <w:rsid w:val="004D045F"/>
    <w:rsid w:val="004D1580"/>
    <w:rsid w:val="004D2108"/>
    <w:rsid w:val="004D3093"/>
    <w:rsid w:val="004D3C81"/>
    <w:rsid w:val="004D3F89"/>
    <w:rsid w:val="004D5E38"/>
    <w:rsid w:val="004D611A"/>
    <w:rsid w:val="004D6F97"/>
    <w:rsid w:val="004D7A21"/>
    <w:rsid w:val="004E2098"/>
    <w:rsid w:val="004E3BF9"/>
    <w:rsid w:val="004E3C32"/>
    <w:rsid w:val="004E4512"/>
    <w:rsid w:val="004E64AF"/>
    <w:rsid w:val="004E7DB6"/>
    <w:rsid w:val="004F13E3"/>
    <w:rsid w:val="004F29D0"/>
    <w:rsid w:val="004F3F88"/>
    <w:rsid w:val="004F5083"/>
    <w:rsid w:val="004F5179"/>
    <w:rsid w:val="004F564B"/>
    <w:rsid w:val="004F7718"/>
    <w:rsid w:val="004F7E06"/>
    <w:rsid w:val="00501BCE"/>
    <w:rsid w:val="005042BC"/>
    <w:rsid w:val="0050586F"/>
    <w:rsid w:val="00506560"/>
    <w:rsid w:val="00506D4A"/>
    <w:rsid w:val="00507E07"/>
    <w:rsid w:val="005103A8"/>
    <w:rsid w:val="005103BF"/>
    <w:rsid w:val="00510826"/>
    <w:rsid w:val="00513003"/>
    <w:rsid w:val="00514087"/>
    <w:rsid w:val="00514900"/>
    <w:rsid w:val="00514E61"/>
    <w:rsid w:val="00515513"/>
    <w:rsid w:val="0051616E"/>
    <w:rsid w:val="0051767B"/>
    <w:rsid w:val="00517EC9"/>
    <w:rsid w:val="00520274"/>
    <w:rsid w:val="00521278"/>
    <w:rsid w:val="005213F4"/>
    <w:rsid w:val="00522EF6"/>
    <w:rsid w:val="0052366D"/>
    <w:rsid w:val="00527993"/>
    <w:rsid w:val="00530927"/>
    <w:rsid w:val="0053162F"/>
    <w:rsid w:val="00534B18"/>
    <w:rsid w:val="00534ED0"/>
    <w:rsid w:val="00537659"/>
    <w:rsid w:val="00537971"/>
    <w:rsid w:val="00540178"/>
    <w:rsid w:val="00540772"/>
    <w:rsid w:val="00540D2A"/>
    <w:rsid w:val="00541B65"/>
    <w:rsid w:val="00543AC1"/>
    <w:rsid w:val="0054737C"/>
    <w:rsid w:val="005503AF"/>
    <w:rsid w:val="00552431"/>
    <w:rsid w:val="00552BB7"/>
    <w:rsid w:val="005535E5"/>
    <w:rsid w:val="005541F9"/>
    <w:rsid w:val="005552F5"/>
    <w:rsid w:val="00555822"/>
    <w:rsid w:val="00555E0D"/>
    <w:rsid w:val="00560AB8"/>
    <w:rsid w:val="00561066"/>
    <w:rsid w:val="00561A12"/>
    <w:rsid w:val="00561F60"/>
    <w:rsid w:val="00563CB0"/>
    <w:rsid w:val="00564640"/>
    <w:rsid w:val="00565BAA"/>
    <w:rsid w:val="00565F20"/>
    <w:rsid w:val="00566367"/>
    <w:rsid w:val="00570898"/>
    <w:rsid w:val="005713FD"/>
    <w:rsid w:val="00571890"/>
    <w:rsid w:val="00572827"/>
    <w:rsid w:val="005753DF"/>
    <w:rsid w:val="0057636C"/>
    <w:rsid w:val="00576AFE"/>
    <w:rsid w:val="00576BB1"/>
    <w:rsid w:val="00576C07"/>
    <w:rsid w:val="00577803"/>
    <w:rsid w:val="00577C16"/>
    <w:rsid w:val="005809D8"/>
    <w:rsid w:val="00580BCA"/>
    <w:rsid w:val="00582C1B"/>
    <w:rsid w:val="00583504"/>
    <w:rsid w:val="00584295"/>
    <w:rsid w:val="005849B9"/>
    <w:rsid w:val="0058575C"/>
    <w:rsid w:val="00585A07"/>
    <w:rsid w:val="00585CF8"/>
    <w:rsid w:val="00586D52"/>
    <w:rsid w:val="00590F74"/>
    <w:rsid w:val="00591041"/>
    <w:rsid w:val="00593A27"/>
    <w:rsid w:val="00594C3B"/>
    <w:rsid w:val="00594CC1"/>
    <w:rsid w:val="005957AD"/>
    <w:rsid w:val="005963BF"/>
    <w:rsid w:val="00597087"/>
    <w:rsid w:val="005A023E"/>
    <w:rsid w:val="005A12A6"/>
    <w:rsid w:val="005A1397"/>
    <w:rsid w:val="005A47DA"/>
    <w:rsid w:val="005A53B2"/>
    <w:rsid w:val="005A6256"/>
    <w:rsid w:val="005B0751"/>
    <w:rsid w:val="005B0A93"/>
    <w:rsid w:val="005B1269"/>
    <w:rsid w:val="005B210A"/>
    <w:rsid w:val="005B2D6F"/>
    <w:rsid w:val="005B53AC"/>
    <w:rsid w:val="005B6386"/>
    <w:rsid w:val="005B7FB7"/>
    <w:rsid w:val="005C0B71"/>
    <w:rsid w:val="005C136B"/>
    <w:rsid w:val="005C20DE"/>
    <w:rsid w:val="005C2512"/>
    <w:rsid w:val="005C25CF"/>
    <w:rsid w:val="005C3CB3"/>
    <w:rsid w:val="005C40ED"/>
    <w:rsid w:val="005C6201"/>
    <w:rsid w:val="005C7188"/>
    <w:rsid w:val="005C7F2F"/>
    <w:rsid w:val="005D1B31"/>
    <w:rsid w:val="005D2282"/>
    <w:rsid w:val="005D6E63"/>
    <w:rsid w:val="005E0E30"/>
    <w:rsid w:val="005E1FF2"/>
    <w:rsid w:val="005E2A79"/>
    <w:rsid w:val="005E3F3F"/>
    <w:rsid w:val="005E4355"/>
    <w:rsid w:val="005E4C95"/>
    <w:rsid w:val="005E5754"/>
    <w:rsid w:val="005E696F"/>
    <w:rsid w:val="005E69FA"/>
    <w:rsid w:val="005E6DE2"/>
    <w:rsid w:val="005F04C8"/>
    <w:rsid w:val="005F089D"/>
    <w:rsid w:val="005F0CF4"/>
    <w:rsid w:val="005F15FC"/>
    <w:rsid w:val="005F2720"/>
    <w:rsid w:val="005F278C"/>
    <w:rsid w:val="005F2ACB"/>
    <w:rsid w:val="005F33C2"/>
    <w:rsid w:val="005F351B"/>
    <w:rsid w:val="005F4A1A"/>
    <w:rsid w:val="005F4EB6"/>
    <w:rsid w:val="005F53A6"/>
    <w:rsid w:val="005F5BB5"/>
    <w:rsid w:val="005F5E4E"/>
    <w:rsid w:val="005F7148"/>
    <w:rsid w:val="005F75E5"/>
    <w:rsid w:val="006006E2"/>
    <w:rsid w:val="00600ACC"/>
    <w:rsid w:val="0060285F"/>
    <w:rsid w:val="00602D92"/>
    <w:rsid w:val="0060365E"/>
    <w:rsid w:val="0060397A"/>
    <w:rsid w:val="00603C02"/>
    <w:rsid w:val="00604081"/>
    <w:rsid w:val="00606C03"/>
    <w:rsid w:val="00606C0E"/>
    <w:rsid w:val="00607A5F"/>
    <w:rsid w:val="006100C8"/>
    <w:rsid w:val="00610E18"/>
    <w:rsid w:val="00611E06"/>
    <w:rsid w:val="00611E85"/>
    <w:rsid w:val="006121C2"/>
    <w:rsid w:val="00614FED"/>
    <w:rsid w:val="006158BF"/>
    <w:rsid w:val="006225D8"/>
    <w:rsid w:val="006225F3"/>
    <w:rsid w:val="00622AB5"/>
    <w:rsid w:val="00622AD2"/>
    <w:rsid w:val="00622EE9"/>
    <w:rsid w:val="006230C7"/>
    <w:rsid w:val="006236F5"/>
    <w:rsid w:val="00626CC8"/>
    <w:rsid w:val="00627C10"/>
    <w:rsid w:val="00630942"/>
    <w:rsid w:val="00631353"/>
    <w:rsid w:val="006323F0"/>
    <w:rsid w:val="00632A91"/>
    <w:rsid w:val="00634C09"/>
    <w:rsid w:val="006359B7"/>
    <w:rsid w:val="00637E3D"/>
    <w:rsid w:val="006402F7"/>
    <w:rsid w:val="0064286C"/>
    <w:rsid w:val="0064379B"/>
    <w:rsid w:val="00645114"/>
    <w:rsid w:val="006466C3"/>
    <w:rsid w:val="0064679C"/>
    <w:rsid w:val="006471D7"/>
    <w:rsid w:val="00647685"/>
    <w:rsid w:val="00651AC6"/>
    <w:rsid w:val="006533AB"/>
    <w:rsid w:val="006533C1"/>
    <w:rsid w:val="006547B9"/>
    <w:rsid w:val="006558DA"/>
    <w:rsid w:val="00655C75"/>
    <w:rsid w:val="0066038A"/>
    <w:rsid w:val="006611EE"/>
    <w:rsid w:val="00662C0A"/>
    <w:rsid w:val="0066317D"/>
    <w:rsid w:val="00663251"/>
    <w:rsid w:val="00663BE0"/>
    <w:rsid w:val="00667A74"/>
    <w:rsid w:val="00672097"/>
    <w:rsid w:val="0067236D"/>
    <w:rsid w:val="006729C9"/>
    <w:rsid w:val="00672C63"/>
    <w:rsid w:val="00674BB4"/>
    <w:rsid w:val="006757FA"/>
    <w:rsid w:val="00676631"/>
    <w:rsid w:val="0067775F"/>
    <w:rsid w:val="00680433"/>
    <w:rsid w:val="00683D5A"/>
    <w:rsid w:val="00684CA0"/>
    <w:rsid w:val="00685F51"/>
    <w:rsid w:val="006904CB"/>
    <w:rsid w:val="00691672"/>
    <w:rsid w:val="00692F2D"/>
    <w:rsid w:val="00693948"/>
    <w:rsid w:val="00693FD8"/>
    <w:rsid w:val="00695240"/>
    <w:rsid w:val="0069571D"/>
    <w:rsid w:val="006962D2"/>
    <w:rsid w:val="00696418"/>
    <w:rsid w:val="00697737"/>
    <w:rsid w:val="006A0413"/>
    <w:rsid w:val="006A0B87"/>
    <w:rsid w:val="006A2115"/>
    <w:rsid w:val="006A5D13"/>
    <w:rsid w:val="006B1262"/>
    <w:rsid w:val="006B2193"/>
    <w:rsid w:val="006B2C70"/>
    <w:rsid w:val="006B3E3D"/>
    <w:rsid w:val="006B4451"/>
    <w:rsid w:val="006B4B28"/>
    <w:rsid w:val="006B4E08"/>
    <w:rsid w:val="006B5048"/>
    <w:rsid w:val="006B651E"/>
    <w:rsid w:val="006B7023"/>
    <w:rsid w:val="006B7771"/>
    <w:rsid w:val="006C21BC"/>
    <w:rsid w:val="006C3C95"/>
    <w:rsid w:val="006C5BC0"/>
    <w:rsid w:val="006D2030"/>
    <w:rsid w:val="006D26AD"/>
    <w:rsid w:val="006D27FF"/>
    <w:rsid w:val="006D2E53"/>
    <w:rsid w:val="006D37B5"/>
    <w:rsid w:val="006D39A9"/>
    <w:rsid w:val="006D3FE9"/>
    <w:rsid w:val="006D620C"/>
    <w:rsid w:val="006D6B49"/>
    <w:rsid w:val="006E030F"/>
    <w:rsid w:val="006E4ADC"/>
    <w:rsid w:val="006E4EF1"/>
    <w:rsid w:val="006E57A0"/>
    <w:rsid w:val="006E57D9"/>
    <w:rsid w:val="006E5BAC"/>
    <w:rsid w:val="006E6540"/>
    <w:rsid w:val="006E6DEA"/>
    <w:rsid w:val="006F271F"/>
    <w:rsid w:val="006F2B7A"/>
    <w:rsid w:val="006F3AC5"/>
    <w:rsid w:val="006F4270"/>
    <w:rsid w:val="006F472E"/>
    <w:rsid w:val="006F5D1A"/>
    <w:rsid w:val="006F5F92"/>
    <w:rsid w:val="006F66A0"/>
    <w:rsid w:val="006F75D5"/>
    <w:rsid w:val="00700F9D"/>
    <w:rsid w:val="007014C2"/>
    <w:rsid w:val="00702FFB"/>
    <w:rsid w:val="00703AE8"/>
    <w:rsid w:val="00704626"/>
    <w:rsid w:val="00706CFD"/>
    <w:rsid w:val="00706FF3"/>
    <w:rsid w:val="00707EB1"/>
    <w:rsid w:val="00711153"/>
    <w:rsid w:val="00712400"/>
    <w:rsid w:val="007125F6"/>
    <w:rsid w:val="00713D1B"/>
    <w:rsid w:val="00714010"/>
    <w:rsid w:val="0071456B"/>
    <w:rsid w:val="00714578"/>
    <w:rsid w:val="0071467B"/>
    <w:rsid w:val="00716021"/>
    <w:rsid w:val="00717E55"/>
    <w:rsid w:val="00721159"/>
    <w:rsid w:val="00721C4B"/>
    <w:rsid w:val="0072208B"/>
    <w:rsid w:val="00723468"/>
    <w:rsid w:val="0072411E"/>
    <w:rsid w:val="00725989"/>
    <w:rsid w:val="00726E6B"/>
    <w:rsid w:val="00726F88"/>
    <w:rsid w:val="007271B4"/>
    <w:rsid w:val="007319D4"/>
    <w:rsid w:val="007342A3"/>
    <w:rsid w:val="00734A8E"/>
    <w:rsid w:val="00735324"/>
    <w:rsid w:val="00737250"/>
    <w:rsid w:val="00741AD0"/>
    <w:rsid w:val="0074360F"/>
    <w:rsid w:val="0074362F"/>
    <w:rsid w:val="0074378C"/>
    <w:rsid w:val="0074491D"/>
    <w:rsid w:val="00745C96"/>
    <w:rsid w:val="00746188"/>
    <w:rsid w:val="0074687B"/>
    <w:rsid w:val="00746902"/>
    <w:rsid w:val="00746DEB"/>
    <w:rsid w:val="0074710C"/>
    <w:rsid w:val="00750D3B"/>
    <w:rsid w:val="007513DF"/>
    <w:rsid w:val="007523A2"/>
    <w:rsid w:val="0075685C"/>
    <w:rsid w:val="00756DC2"/>
    <w:rsid w:val="007600D7"/>
    <w:rsid w:val="00762710"/>
    <w:rsid w:val="007636D8"/>
    <w:rsid w:val="007642F8"/>
    <w:rsid w:val="00764A7B"/>
    <w:rsid w:val="00765A41"/>
    <w:rsid w:val="00767533"/>
    <w:rsid w:val="007677BD"/>
    <w:rsid w:val="007731F2"/>
    <w:rsid w:val="007735C3"/>
    <w:rsid w:val="0077432C"/>
    <w:rsid w:val="0077464E"/>
    <w:rsid w:val="007763C4"/>
    <w:rsid w:val="007776C8"/>
    <w:rsid w:val="0078231C"/>
    <w:rsid w:val="0078497A"/>
    <w:rsid w:val="00786006"/>
    <w:rsid w:val="007871BA"/>
    <w:rsid w:val="00790D9D"/>
    <w:rsid w:val="007937D8"/>
    <w:rsid w:val="007939A7"/>
    <w:rsid w:val="00793DDF"/>
    <w:rsid w:val="00794C7D"/>
    <w:rsid w:val="007950F1"/>
    <w:rsid w:val="00795405"/>
    <w:rsid w:val="00795C6E"/>
    <w:rsid w:val="007962ED"/>
    <w:rsid w:val="00797F2E"/>
    <w:rsid w:val="007A19BB"/>
    <w:rsid w:val="007A200E"/>
    <w:rsid w:val="007A33C9"/>
    <w:rsid w:val="007A545A"/>
    <w:rsid w:val="007A5488"/>
    <w:rsid w:val="007A6154"/>
    <w:rsid w:val="007A68FD"/>
    <w:rsid w:val="007A6DA4"/>
    <w:rsid w:val="007A71CF"/>
    <w:rsid w:val="007A78CB"/>
    <w:rsid w:val="007B0982"/>
    <w:rsid w:val="007B0F0F"/>
    <w:rsid w:val="007B0F8C"/>
    <w:rsid w:val="007B21ED"/>
    <w:rsid w:val="007B2945"/>
    <w:rsid w:val="007B2EF4"/>
    <w:rsid w:val="007B394D"/>
    <w:rsid w:val="007B4725"/>
    <w:rsid w:val="007B5B92"/>
    <w:rsid w:val="007B6421"/>
    <w:rsid w:val="007B65AA"/>
    <w:rsid w:val="007B6E58"/>
    <w:rsid w:val="007B7291"/>
    <w:rsid w:val="007C0B47"/>
    <w:rsid w:val="007C1FBB"/>
    <w:rsid w:val="007C2B4D"/>
    <w:rsid w:val="007C3884"/>
    <w:rsid w:val="007C4E33"/>
    <w:rsid w:val="007C5110"/>
    <w:rsid w:val="007C55EB"/>
    <w:rsid w:val="007C6222"/>
    <w:rsid w:val="007C6331"/>
    <w:rsid w:val="007D11F3"/>
    <w:rsid w:val="007D1846"/>
    <w:rsid w:val="007D481C"/>
    <w:rsid w:val="007D5B91"/>
    <w:rsid w:val="007D6E65"/>
    <w:rsid w:val="007D707D"/>
    <w:rsid w:val="007D765E"/>
    <w:rsid w:val="007E0201"/>
    <w:rsid w:val="007E0227"/>
    <w:rsid w:val="007E037F"/>
    <w:rsid w:val="007E13EE"/>
    <w:rsid w:val="007E202E"/>
    <w:rsid w:val="007E2ABA"/>
    <w:rsid w:val="007E2BFF"/>
    <w:rsid w:val="007E3B00"/>
    <w:rsid w:val="007E5C90"/>
    <w:rsid w:val="007E6A65"/>
    <w:rsid w:val="007E6F73"/>
    <w:rsid w:val="007E7601"/>
    <w:rsid w:val="007F2099"/>
    <w:rsid w:val="007F2362"/>
    <w:rsid w:val="007F31BA"/>
    <w:rsid w:val="007F6365"/>
    <w:rsid w:val="007F729B"/>
    <w:rsid w:val="00800073"/>
    <w:rsid w:val="00802506"/>
    <w:rsid w:val="00802E0D"/>
    <w:rsid w:val="00805802"/>
    <w:rsid w:val="008059A9"/>
    <w:rsid w:val="008059C4"/>
    <w:rsid w:val="008061AC"/>
    <w:rsid w:val="008063AF"/>
    <w:rsid w:val="008067FB"/>
    <w:rsid w:val="00806EF0"/>
    <w:rsid w:val="008124FF"/>
    <w:rsid w:val="00812A00"/>
    <w:rsid w:val="00813939"/>
    <w:rsid w:val="008157E3"/>
    <w:rsid w:val="00815C96"/>
    <w:rsid w:val="00815F44"/>
    <w:rsid w:val="00816453"/>
    <w:rsid w:val="00817712"/>
    <w:rsid w:val="00821EC1"/>
    <w:rsid w:val="00822FFB"/>
    <w:rsid w:val="0082318F"/>
    <w:rsid w:val="00826212"/>
    <w:rsid w:val="0082667B"/>
    <w:rsid w:val="00826877"/>
    <w:rsid w:val="00827954"/>
    <w:rsid w:val="00827FA0"/>
    <w:rsid w:val="00830954"/>
    <w:rsid w:val="00830F11"/>
    <w:rsid w:val="00832549"/>
    <w:rsid w:val="00833185"/>
    <w:rsid w:val="008367F8"/>
    <w:rsid w:val="00840181"/>
    <w:rsid w:val="00840813"/>
    <w:rsid w:val="00841E08"/>
    <w:rsid w:val="00843266"/>
    <w:rsid w:val="00843A9F"/>
    <w:rsid w:val="008443FA"/>
    <w:rsid w:val="008445DF"/>
    <w:rsid w:val="00845CE4"/>
    <w:rsid w:val="008469D7"/>
    <w:rsid w:val="008505FE"/>
    <w:rsid w:val="00855416"/>
    <w:rsid w:val="008562A2"/>
    <w:rsid w:val="00864088"/>
    <w:rsid w:val="0086577B"/>
    <w:rsid w:val="00865C11"/>
    <w:rsid w:val="00871B5A"/>
    <w:rsid w:val="00872504"/>
    <w:rsid w:val="00872A90"/>
    <w:rsid w:val="008732E3"/>
    <w:rsid w:val="0087340E"/>
    <w:rsid w:val="00873D9C"/>
    <w:rsid w:val="008742BC"/>
    <w:rsid w:val="00876F0C"/>
    <w:rsid w:val="0087778C"/>
    <w:rsid w:val="0088035C"/>
    <w:rsid w:val="00881930"/>
    <w:rsid w:val="008822FD"/>
    <w:rsid w:val="00882787"/>
    <w:rsid w:val="00882F94"/>
    <w:rsid w:val="008849C2"/>
    <w:rsid w:val="00884B5D"/>
    <w:rsid w:val="00887745"/>
    <w:rsid w:val="008879C6"/>
    <w:rsid w:val="00890F94"/>
    <w:rsid w:val="00891895"/>
    <w:rsid w:val="00891AED"/>
    <w:rsid w:val="00892221"/>
    <w:rsid w:val="00894E41"/>
    <w:rsid w:val="00895775"/>
    <w:rsid w:val="00896B0C"/>
    <w:rsid w:val="00896B9E"/>
    <w:rsid w:val="008974BD"/>
    <w:rsid w:val="008A1FA8"/>
    <w:rsid w:val="008A288F"/>
    <w:rsid w:val="008A2D96"/>
    <w:rsid w:val="008A30E8"/>
    <w:rsid w:val="008A4C39"/>
    <w:rsid w:val="008A4E2D"/>
    <w:rsid w:val="008A53C4"/>
    <w:rsid w:val="008A6026"/>
    <w:rsid w:val="008A7B06"/>
    <w:rsid w:val="008B20D7"/>
    <w:rsid w:val="008B24B7"/>
    <w:rsid w:val="008B2A32"/>
    <w:rsid w:val="008B4209"/>
    <w:rsid w:val="008B4218"/>
    <w:rsid w:val="008B4226"/>
    <w:rsid w:val="008B78CD"/>
    <w:rsid w:val="008B7CBD"/>
    <w:rsid w:val="008C0AE9"/>
    <w:rsid w:val="008C19B7"/>
    <w:rsid w:val="008C2A36"/>
    <w:rsid w:val="008C2E8F"/>
    <w:rsid w:val="008C30C8"/>
    <w:rsid w:val="008C3794"/>
    <w:rsid w:val="008C3F48"/>
    <w:rsid w:val="008C4247"/>
    <w:rsid w:val="008C49A3"/>
    <w:rsid w:val="008C5E53"/>
    <w:rsid w:val="008D1438"/>
    <w:rsid w:val="008D15AB"/>
    <w:rsid w:val="008D217C"/>
    <w:rsid w:val="008D2448"/>
    <w:rsid w:val="008D2BA4"/>
    <w:rsid w:val="008D2BC7"/>
    <w:rsid w:val="008D402C"/>
    <w:rsid w:val="008D42C4"/>
    <w:rsid w:val="008D44C8"/>
    <w:rsid w:val="008D4D31"/>
    <w:rsid w:val="008D515C"/>
    <w:rsid w:val="008D5921"/>
    <w:rsid w:val="008D7289"/>
    <w:rsid w:val="008D7809"/>
    <w:rsid w:val="008D7DD6"/>
    <w:rsid w:val="008E05AA"/>
    <w:rsid w:val="008E05E3"/>
    <w:rsid w:val="008E0DDF"/>
    <w:rsid w:val="008E1804"/>
    <w:rsid w:val="008E2012"/>
    <w:rsid w:val="008E39E3"/>
    <w:rsid w:val="008E3D73"/>
    <w:rsid w:val="008E3DAE"/>
    <w:rsid w:val="008E4475"/>
    <w:rsid w:val="008E5415"/>
    <w:rsid w:val="008F0C4C"/>
    <w:rsid w:val="008F1EF3"/>
    <w:rsid w:val="008F2B04"/>
    <w:rsid w:val="008F51BE"/>
    <w:rsid w:val="008F6DCE"/>
    <w:rsid w:val="008F7F30"/>
    <w:rsid w:val="00900F54"/>
    <w:rsid w:val="00902C0E"/>
    <w:rsid w:val="00902E00"/>
    <w:rsid w:val="009037DC"/>
    <w:rsid w:val="009039D9"/>
    <w:rsid w:val="009055BB"/>
    <w:rsid w:val="009062B0"/>
    <w:rsid w:val="00906354"/>
    <w:rsid w:val="00906B29"/>
    <w:rsid w:val="00906E0F"/>
    <w:rsid w:val="0090723B"/>
    <w:rsid w:val="00907BFC"/>
    <w:rsid w:val="009108B4"/>
    <w:rsid w:val="0091096F"/>
    <w:rsid w:val="00910E40"/>
    <w:rsid w:val="009111A5"/>
    <w:rsid w:val="009119F0"/>
    <w:rsid w:val="00912C34"/>
    <w:rsid w:val="00913C64"/>
    <w:rsid w:val="00913FE8"/>
    <w:rsid w:val="0091565E"/>
    <w:rsid w:val="00915E1E"/>
    <w:rsid w:val="0092032A"/>
    <w:rsid w:val="00920B31"/>
    <w:rsid w:val="00921510"/>
    <w:rsid w:val="00924032"/>
    <w:rsid w:val="00925CF3"/>
    <w:rsid w:val="00925D6E"/>
    <w:rsid w:val="009300D6"/>
    <w:rsid w:val="009303A2"/>
    <w:rsid w:val="009304EA"/>
    <w:rsid w:val="009329DC"/>
    <w:rsid w:val="0093494B"/>
    <w:rsid w:val="009375A3"/>
    <w:rsid w:val="00937D42"/>
    <w:rsid w:val="009427B9"/>
    <w:rsid w:val="00942CB4"/>
    <w:rsid w:val="00942DDE"/>
    <w:rsid w:val="009432A5"/>
    <w:rsid w:val="00944248"/>
    <w:rsid w:val="00945AB5"/>
    <w:rsid w:val="00945EFE"/>
    <w:rsid w:val="009464F0"/>
    <w:rsid w:val="009506AC"/>
    <w:rsid w:val="00950BB3"/>
    <w:rsid w:val="00950D71"/>
    <w:rsid w:val="00951417"/>
    <w:rsid w:val="0095151B"/>
    <w:rsid w:val="00952705"/>
    <w:rsid w:val="009533E7"/>
    <w:rsid w:val="00953455"/>
    <w:rsid w:val="0095498F"/>
    <w:rsid w:val="009562A4"/>
    <w:rsid w:val="009571B1"/>
    <w:rsid w:val="0096028B"/>
    <w:rsid w:val="00960839"/>
    <w:rsid w:val="009618D0"/>
    <w:rsid w:val="009625F7"/>
    <w:rsid w:val="00963F22"/>
    <w:rsid w:val="00966A01"/>
    <w:rsid w:val="0096749B"/>
    <w:rsid w:val="00967622"/>
    <w:rsid w:val="009678BD"/>
    <w:rsid w:val="00970305"/>
    <w:rsid w:val="00970FD5"/>
    <w:rsid w:val="009713D5"/>
    <w:rsid w:val="009715AE"/>
    <w:rsid w:val="00972886"/>
    <w:rsid w:val="00973FB1"/>
    <w:rsid w:val="00974D5A"/>
    <w:rsid w:val="009765E1"/>
    <w:rsid w:val="00977E98"/>
    <w:rsid w:val="00980AF1"/>
    <w:rsid w:val="00981411"/>
    <w:rsid w:val="00983D92"/>
    <w:rsid w:val="00984513"/>
    <w:rsid w:val="009854D9"/>
    <w:rsid w:val="00985A55"/>
    <w:rsid w:val="00985E80"/>
    <w:rsid w:val="00987041"/>
    <w:rsid w:val="00987C03"/>
    <w:rsid w:val="00990B56"/>
    <w:rsid w:val="009912E4"/>
    <w:rsid w:val="00991650"/>
    <w:rsid w:val="009916A3"/>
    <w:rsid w:val="0099310B"/>
    <w:rsid w:val="009967DD"/>
    <w:rsid w:val="009A0C3A"/>
    <w:rsid w:val="009A207C"/>
    <w:rsid w:val="009A296B"/>
    <w:rsid w:val="009A40F0"/>
    <w:rsid w:val="009A5B97"/>
    <w:rsid w:val="009B1140"/>
    <w:rsid w:val="009B330A"/>
    <w:rsid w:val="009B5803"/>
    <w:rsid w:val="009B7370"/>
    <w:rsid w:val="009B7ABA"/>
    <w:rsid w:val="009C133A"/>
    <w:rsid w:val="009C1390"/>
    <w:rsid w:val="009C1BEF"/>
    <w:rsid w:val="009C3EA1"/>
    <w:rsid w:val="009C45E4"/>
    <w:rsid w:val="009C49F1"/>
    <w:rsid w:val="009C53FB"/>
    <w:rsid w:val="009C63B3"/>
    <w:rsid w:val="009C63CB"/>
    <w:rsid w:val="009C67CD"/>
    <w:rsid w:val="009C779B"/>
    <w:rsid w:val="009D1040"/>
    <w:rsid w:val="009D12B0"/>
    <w:rsid w:val="009D2206"/>
    <w:rsid w:val="009D240B"/>
    <w:rsid w:val="009D537C"/>
    <w:rsid w:val="009D5F0D"/>
    <w:rsid w:val="009E13E7"/>
    <w:rsid w:val="009E1572"/>
    <w:rsid w:val="009E3F65"/>
    <w:rsid w:val="009E4270"/>
    <w:rsid w:val="009E44B3"/>
    <w:rsid w:val="009E4C07"/>
    <w:rsid w:val="009F0778"/>
    <w:rsid w:val="009F1BD8"/>
    <w:rsid w:val="009F2E6B"/>
    <w:rsid w:val="009F355B"/>
    <w:rsid w:val="009F3EF1"/>
    <w:rsid w:val="009F436B"/>
    <w:rsid w:val="009F4805"/>
    <w:rsid w:val="009F4B47"/>
    <w:rsid w:val="009F5397"/>
    <w:rsid w:val="009F6340"/>
    <w:rsid w:val="009F66F0"/>
    <w:rsid w:val="00A0067A"/>
    <w:rsid w:val="00A01700"/>
    <w:rsid w:val="00A02BC4"/>
    <w:rsid w:val="00A04153"/>
    <w:rsid w:val="00A11558"/>
    <w:rsid w:val="00A116FD"/>
    <w:rsid w:val="00A118A3"/>
    <w:rsid w:val="00A11AA6"/>
    <w:rsid w:val="00A1287C"/>
    <w:rsid w:val="00A1328F"/>
    <w:rsid w:val="00A13F15"/>
    <w:rsid w:val="00A14B6D"/>
    <w:rsid w:val="00A153BC"/>
    <w:rsid w:val="00A15ECD"/>
    <w:rsid w:val="00A20B71"/>
    <w:rsid w:val="00A249B2"/>
    <w:rsid w:val="00A251B1"/>
    <w:rsid w:val="00A265B1"/>
    <w:rsid w:val="00A277DC"/>
    <w:rsid w:val="00A27B66"/>
    <w:rsid w:val="00A31396"/>
    <w:rsid w:val="00A313C3"/>
    <w:rsid w:val="00A3181A"/>
    <w:rsid w:val="00A32552"/>
    <w:rsid w:val="00A32E7B"/>
    <w:rsid w:val="00A32EFB"/>
    <w:rsid w:val="00A32F54"/>
    <w:rsid w:val="00A33D39"/>
    <w:rsid w:val="00A347F0"/>
    <w:rsid w:val="00A35E4E"/>
    <w:rsid w:val="00A36DF5"/>
    <w:rsid w:val="00A36F6D"/>
    <w:rsid w:val="00A37A85"/>
    <w:rsid w:val="00A37DE1"/>
    <w:rsid w:val="00A41308"/>
    <w:rsid w:val="00A41346"/>
    <w:rsid w:val="00A43B1E"/>
    <w:rsid w:val="00A52FAF"/>
    <w:rsid w:val="00A53A20"/>
    <w:rsid w:val="00A54B6B"/>
    <w:rsid w:val="00A60F29"/>
    <w:rsid w:val="00A613EA"/>
    <w:rsid w:val="00A619D5"/>
    <w:rsid w:val="00A63829"/>
    <w:rsid w:val="00A6406D"/>
    <w:rsid w:val="00A647A7"/>
    <w:rsid w:val="00A67584"/>
    <w:rsid w:val="00A7080B"/>
    <w:rsid w:val="00A70DF4"/>
    <w:rsid w:val="00A72D22"/>
    <w:rsid w:val="00A73E09"/>
    <w:rsid w:val="00A73E35"/>
    <w:rsid w:val="00A746E5"/>
    <w:rsid w:val="00A74946"/>
    <w:rsid w:val="00A80341"/>
    <w:rsid w:val="00A81389"/>
    <w:rsid w:val="00A83B5A"/>
    <w:rsid w:val="00A944D4"/>
    <w:rsid w:val="00A94817"/>
    <w:rsid w:val="00A94F05"/>
    <w:rsid w:val="00A95B08"/>
    <w:rsid w:val="00A9691C"/>
    <w:rsid w:val="00A96E89"/>
    <w:rsid w:val="00A974C3"/>
    <w:rsid w:val="00AA03AD"/>
    <w:rsid w:val="00AA2424"/>
    <w:rsid w:val="00AA2E84"/>
    <w:rsid w:val="00AA3C76"/>
    <w:rsid w:val="00AA4F9D"/>
    <w:rsid w:val="00AA502B"/>
    <w:rsid w:val="00AA5250"/>
    <w:rsid w:val="00AA5FE1"/>
    <w:rsid w:val="00AA6219"/>
    <w:rsid w:val="00AB128E"/>
    <w:rsid w:val="00AB2494"/>
    <w:rsid w:val="00AB43C5"/>
    <w:rsid w:val="00AB5402"/>
    <w:rsid w:val="00AB650C"/>
    <w:rsid w:val="00AB7360"/>
    <w:rsid w:val="00AC00CD"/>
    <w:rsid w:val="00AC2AB5"/>
    <w:rsid w:val="00AC3357"/>
    <w:rsid w:val="00AC34C9"/>
    <w:rsid w:val="00AC3B78"/>
    <w:rsid w:val="00AC4128"/>
    <w:rsid w:val="00AC4499"/>
    <w:rsid w:val="00AC5AF4"/>
    <w:rsid w:val="00AC5FC4"/>
    <w:rsid w:val="00AC6A1C"/>
    <w:rsid w:val="00AC6A80"/>
    <w:rsid w:val="00AC6F1C"/>
    <w:rsid w:val="00AC79CE"/>
    <w:rsid w:val="00AD0632"/>
    <w:rsid w:val="00AD12DB"/>
    <w:rsid w:val="00AD15B8"/>
    <w:rsid w:val="00AD1CA0"/>
    <w:rsid w:val="00AD24E3"/>
    <w:rsid w:val="00AD2587"/>
    <w:rsid w:val="00AD292F"/>
    <w:rsid w:val="00AD2A1A"/>
    <w:rsid w:val="00AD2CA3"/>
    <w:rsid w:val="00AD3B78"/>
    <w:rsid w:val="00AD5D39"/>
    <w:rsid w:val="00AD61E5"/>
    <w:rsid w:val="00AD6B8D"/>
    <w:rsid w:val="00AE145C"/>
    <w:rsid w:val="00AE175D"/>
    <w:rsid w:val="00AE4200"/>
    <w:rsid w:val="00AE4AE1"/>
    <w:rsid w:val="00AE6A68"/>
    <w:rsid w:val="00AE77EC"/>
    <w:rsid w:val="00AF09B0"/>
    <w:rsid w:val="00AF2AC7"/>
    <w:rsid w:val="00AF2BA5"/>
    <w:rsid w:val="00AF5F87"/>
    <w:rsid w:val="00AF6891"/>
    <w:rsid w:val="00AF7484"/>
    <w:rsid w:val="00AF7B32"/>
    <w:rsid w:val="00B00781"/>
    <w:rsid w:val="00B010A5"/>
    <w:rsid w:val="00B02D02"/>
    <w:rsid w:val="00B035AD"/>
    <w:rsid w:val="00B044DD"/>
    <w:rsid w:val="00B045AC"/>
    <w:rsid w:val="00B05B46"/>
    <w:rsid w:val="00B06C23"/>
    <w:rsid w:val="00B07AE1"/>
    <w:rsid w:val="00B10A69"/>
    <w:rsid w:val="00B10CCA"/>
    <w:rsid w:val="00B111B7"/>
    <w:rsid w:val="00B12F89"/>
    <w:rsid w:val="00B155B2"/>
    <w:rsid w:val="00B1626A"/>
    <w:rsid w:val="00B1727A"/>
    <w:rsid w:val="00B17660"/>
    <w:rsid w:val="00B17AC8"/>
    <w:rsid w:val="00B17DBF"/>
    <w:rsid w:val="00B2251D"/>
    <w:rsid w:val="00B22FE2"/>
    <w:rsid w:val="00B2379B"/>
    <w:rsid w:val="00B23EC9"/>
    <w:rsid w:val="00B23F9A"/>
    <w:rsid w:val="00B2421B"/>
    <w:rsid w:val="00B24989"/>
    <w:rsid w:val="00B26435"/>
    <w:rsid w:val="00B268C9"/>
    <w:rsid w:val="00B278F1"/>
    <w:rsid w:val="00B31A3D"/>
    <w:rsid w:val="00B32566"/>
    <w:rsid w:val="00B3335E"/>
    <w:rsid w:val="00B334E2"/>
    <w:rsid w:val="00B355BB"/>
    <w:rsid w:val="00B365D4"/>
    <w:rsid w:val="00B368F2"/>
    <w:rsid w:val="00B37861"/>
    <w:rsid w:val="00B4188E"/>
    <w:rsid w:val="00B41A7A"/>
    <w:rsid w:val="00B432C3"/>
    <w:rsid w:val="00B4378B"/>
    <w:rsid w:val="00B47672"/>
    <w:rsid w:val="00B50D41"/>
    <w:rsid w:val="00B52177"/>
    <w:rsid w:val="00B5312C"/>
    <w:rsid w:val="00B53F44"/>
    <w:rsid w:val="00B54384"/>
    <w:rsid w:val="00B562AC"/>
    <w:rsid w:val="00B57019"/>
    <w:rsid w:val="00B5717B"/>
    <w:rsid w:val="00B57D2F"/>
    <w:rsid w:val="00B609BA"/>
    <w:rsid w:val="00B60B40"/>
    <w:rsid w:val="00B60ED5"/>
    <w:rsid w:val="00B64708"/>
    <w:rsid w:val="00B6485B"/>
    <w:rsid w:val="00B6529C"/>
    <w:rsid w:val="00B65A88"/>
    <w:rsid w:val="00B65F0F"/>
    <w:rsid w:val="00B666CB"/>
    <w:rsid w:val="00B66708"/>
    <w:rsid w:val="00B70A58"/>
    <w:rsid w:val="00B74AF4"/>
    <w:rsid w:val="00B74B69"/>
    <w:rsid w:val="00B75CD8"/>
    <w:rsid w:val="00B77308"/>
    <w:rsid w:val="00B80B84"/>
    <w:rsid w:val="00B80D96"/>
    <w:rsid w:val="00B82984"/>
    <w:rsid w:val="00B82B3E"/>
    <w:rsid w:val="00B83857"/>
    <w:rsid w:val="00B84280"/>
    <w:rsid w:val="00B84D39"/>
    <w:rsid w:val="00B865AE"/>
    <w:rsid w:val="00B8676A"/>
    <w:rsid w:val="00B86833"/>
    <w:rsid w:val="00B87563"/>
    <w:rsid w:val="00B90174"/>
    <w:rsid w:val="00B90DE2"/>
    <w:rsid w:val="00B91FF8"/>
    <w:rsid w:val="00B96358"/>
    <w:rsid w:val="00BA01E8"/>
    <w:rsid w:val="00BA2D56"/>
    <w:rsid w:val="00BA3ED4"/>
    <w:rsid w:val="00BA50BB"/>
    <w:rsid w:val="00BA5B57"/>
    <w:rsid w:val="00BA69B2"/>
    <w:rsid w:val="00BA6CA7"/>
    <w:rsid w:val="00BA7490"/>
    <w:rsid w:val="00BA750E"/>
    <w:rsid w:val="00BA7F54"/>
    <w:rsid w:val="00BB14A6"/>
    <w:rsid w:val="00BB4086"/>
    <w:rsid w:val="00BB40CB"/>
    <w:rsid w:val="00BB45AE"/>
    <w:rsid w:val="00BB47ED"/>
    <w:rsid w:val="00BB65DA"/>
    <w:rsid w:val="00BB7455"/>
    <w:rsid w:val="00BB7473"/>
    <w:rsid w:val="00BB7930"/>
    <w:rsid w:val="00BC178A"/>
    <w:rsid w:val="00BC21B8"/>
    <w:rsid w:val="00BC3AC3"/>
    <w:rsid w:val="00BC3AE3"/>
    <w:rsid w:val="00BC4DA4"/>
    <w:rsid w:val="00BC6ECF"/>
    <w:rsid w:val="00BD0B4A"/>
    <w:rsid w:val="00BD14E4"/>
    <w:rsid w:val="00BD20A9"/>
    <w:rsid w:val="00BD4687"/>
    <w:rsid w:val="00BE01CF"/>
    <w:rsid w:val="00BE1266"/>
    <w:rsid w:val="00BE12FA"/>
    <w:rsid w:val="00BE348B"/>
    <w:rsid w:val="00BE4479"/>
    <w:rsid w:val="00BE50D7"/>
    <w:rsid w:val="00BE5DDF"/>
    <w:rsid w:val="00BE66DE"/>
    <w:rsid w:val="00BE7767"/>
    <w:rsid w:val="00BE783F"/>
    <w:rsid w:val="00BF0BC5"/>
    <w:rsid w:val="00BF0E31"/>
    <w:rsid w:val="00BF1922"/>
    <w:rsid w:val="00BF208A"/>
    <w:rsid w:val="00BF21EE"/>
    <w:rsid w:val="00BF24DD"/>
    <w:rsid w:val="00BF345C"/>
    <w:rsid w:val="00BF3C10"/>
    <w:rsid w:val="00BF40C7"/>
    <w:rsid w:val="00BF5524"/>
    <w:rsid w:val="00C014D3"/>
    <w:rsid w:val="00C02324"/>
    <w:rsid w:val="00C0551A"/>
    <w:rsid w:val="00C05F29"/>
    <w:rsid w:val="00C06754"/>
    <w:rsid w:val="00C06F62"/>
    <w:rsid w:val="00C11D95"/>
    <w:rsid w:val="00C127E9"/>
    <w:rsid w:val="00C12949"/>
    <w:rsid w:val="00C1447D"/>
    <w:rsid w:val="00C14774"/>
    <w:rsid w:val="00C157C5"/>
    <w:rsid w:val="00C160B1"/>
    <w:rsid w:val="00C16A59"/>
    <w:rsid w:val="00C16F37"/>
    <w:rsid w:val="00C1775F"/>
    <w:rsid w:val="00C2184C"/>
    <w:rsid w:val="00C243D9"/>
    <w:rsid w:val="00C24CD9"/>
    <w:rsid w:val="00C25DC9"/>
    <w:rsid w:val="00C26067"/>
    <w:rsid w:val="00C26276"/>
    <w:rsid w:val="00C277B0"/>
    <w:rsid w:val="00C27916"/>
    <w:rsid w:val="00C323F3"/>
    <w:rsid w:val="00C33120"/>
    <w:rsid w:val="00C369F0"/>
    <w:rsid w:val="00C377CE"/>
    <w:rsid w:val="00C37F17"/>
    <w:rsid w:val="00C40B9C"/>
    <w:rsid w:val="00C40C4C"/>
    <w:rsid w:val="00C4119C"/>
    <w:rsid w:val="00C42424"/>
    <w:rsid w:val="00C440FC"/>
    <w:rsid w:val="00C44396"/>
    <w:rsid w:val="00C4458D"/>
    <w:rsid w:val="00C45C8A"/>
    <w:rsid w:val="00C470B7"/>
    <w:rsid w:val="00C476D8"/>
    <w:rsid w:val="00C47FA3"/>
    <w:rsid w:val="00C5055B"/>
    <w:rsid w:val="00C50605"/>
    <w:rsid w:val="00C506B1"/>
    <w:rsid w:val="00C5184B"/>
    <w:rsid w:val="00C519AC"/>
    <w:rsid w:val="00C526DB"/>
    <w:rsid w:val="00C5286E"/>
    <w:rsid w:val="00C53325"/>
    <w:rsid w:val="00C53700"/>
    <w:rsid w:val="00C5463A"/>
    <w:rsid w:val="00C54AF8"/>
    <w:rsid w:val="00C55A98"/>
    <w:rsid w:val="00C56520"/>
    <w:rsid w:val="00C567E5"/>
    <w:rsid w:val="00C56952"/>
    <w:rsid w:val="00C5732F"/>
    <w:rsid w:val="00C57CAB"/>
    <w:rsid w:val="00C6038F"/>
    <w:rsid w:val="00C6094A"/>
    <w:rsid w:val="00C6216A"/>
    <w:rsid w:val="00C62ADC"/>
    <w:rsid w:val="00C62EDB"/>
    <w:rsid w:val="00C63B82"/>
    <w:rsid w:val="00C64DB9"/>
    <w:rsid w:val="00C65018"/>
    <w:rsid w:val="00C708E4"/>
    <w:rsid w:val="00C72735"/>
    <w:rsid w:val="00C73A70"/>
    <w:rsid w:val="00C75369"/>
    <w:rsid w:val="00C80D9B"/>
    <w:rsid w:val="00C82A06"/>
    <w:rsid w:val="00C84175"/>
    <w:rsid w:val="00C85388"/>
    <w:rsid w:val="00C8579F"/>
    <w:rsid w:val="00C87395"/>
    <w:rsid w:val="00C911DF"/>
    <w:rsid w:val="00C91430"/>
    <w:rsid w:val="00C92FDC"/>
    <w:rsid w:val="00C93D55"/>
    <w:rsid w:val="00C94101"/>
    <w:rsid w:val="00C94362"/>
    <w:rsid w:val="00C956B7"/>
    <w:rsid w:val="00C96186"/>
    <w:rsid w:val="00C96C9C"/>
    <w:rsid w:val="00C97DC1"/>
    <w:rsid w:val="00CA0D24"/>
    <w:rsid w:val="00CA116F"/>
    <w:rsid w:val="00CA206B"/>
    <w:rsid w:val="00CA3934"/>
    <w:rsid w:val="00CA49ED"/>
    <w:rsid w:val="00CA4AD5"/>
    <w:rsid w:val="00CA4E82"/>
    <w:rsid w:val="00CA5B96"/>
    <w:rsid w:val="00CA72F3"/>
    <w:rsid w:val="00CA78F6"/>
    <w:rsid w:val="00CA7C3C"/>
    <w:rsid w:val="00CB058A"/>
    <w:rsid w:val="00CB28BD"/>
    <w:rsid w:val="00CB42AD"/>
    <w:rsid w:val="00CB591C"/>
    <w:rsid w:val="00CB6646"/>
    <w:rsid w:val="00CB6F3E"/>
    <w:rsid w:val="00CC0891"/>
    <w:rsid w:val="00CC0D33"/>
    <w:rsid w:val="00CC1E04"/>
    <w:rsid w:val="00CC2F46"/>
    <w:rsid w:val="00CC4B2D"/>
    <w:rsid w:val="00CC5202"/>
    <w:rsid w:val="00CC5A7A"/>
    <w:rsid w:val="00CC6A6A"/>
    <w:rsid w:val="00CC6C22"/>
    <w:rsid w:val="00CD0A2A"/>
    <w:rsid w:val="00CD2669"/>
    <w:rsid w:val="00CD2F66"/>
    <w:rsid w:val="00CD7D13"/>
    <w:rsid w:val="00CE0638"/>
    <w:rsid w:val="00CE1E91"/>
    <w:rsid w:val="00CE3843"/>
    <w:rsid w:val="00CE3ABB"/>
    <w:rsid w:val="00CE409F"/>
    <w:rsid w:val="00CE56B2"/>
    <w:rsid w:val="00CE5FBE"/>
    <w:rsid w:val="00CE68A9"/>
    <w:rsid w:val="00CE69F9"/>
    <w:rsid w:val="00CE7308"/>
    <w:rsid w:val="00CF02EE"/>
    <w:rsid w:val="00CF0660"/>
    <w:rsid w:val="00CF14E2"/>
    <w:rsid w:val="00CF243F"/>
    <w:rsid w:val="00CF2450"/>
    <w:rsid w:val="00CF31E6"/>
    <w:rsid w:val="00CF4940"/>
    <w:rsid w:val="00CF5214"/>
    <w:rsid w:val="00CF5ADB"/>
    <w:rsid w:val="00CF6A5C"/>
    <w:rsid w:val="00D0371A"/>
    <w:rsid w:val="00D03B78"/>
    <w:rsid w:val="00D03BC3"/>
    <w:rsid w:val="00D05822"/>
    <w:rsid w:val="00D064F2"/>
    <w:rsid w:val="00D06601"/>
    <w:rsid w:val="00D06FDE"/>
    <w:rsid w:val="00D0761A"/>
    <w:rsid w:val="00D10ADD"/>
    <w:rsid w:val="00D10D13"/>
    <w:rsid w:val="00D11DDD"/>
    <w:rsid w:val="00D11F23"/>
    <w:rsid w:val="00D13802"/>
    <w:rsid w:val="00D13BE0"/>
    <w:rsid w:val="00D14FAE"/>
    <w:rsid w:val="00D15E60"/>
    <w:rsid w:val="00D16F6C"/>
    <w:rsid w:val="00D17907"/>
    <w:rsid w:val="00D20089"/>
    <w:rsid w:val="00D20956"/>
    <w:rsid w:val="00D213C4"/>
    <w:rsid w:val="00D22C20"/>
    <w:rsid w:val="00D230F3"/>
    <w:rsid w:val="00D232ED"/>
    <w:rsid w:val="00D23BC2"/>
    <w:rsid w:val="00D259C4"/>
    <w:rsid w:val="00D25B0D"/>
    <w:rsid w:val="00D27035"/>
    <w:rsid w:val="00D30A6D"/>
    <w:rsid w:val="00D3148A"/>
    <w:rsid w:val="00D31B22"/>
    <w:rsid w:val="00D32364"/>
    <w:rsid w:val="00D35E4D"/>
    <w:rsid w:val="00D36A7F"/>
    <w:rsid w:val="00D36AC6"/>
    <w:rsid w:val="00D3761B"/>
    <w:rsid w:val="00D4116B"/>
    <w:rsid w:val="00D42323"/>
    <w:rsid w:val="00D430CF"/>
    <w:rsid w:val="00D45F2D"/>
    <w:rsid w:val="00D46069"/>
    <w:rsid w:val="00D46586"/>
    <w:rsid w:val="00D4740D"/>
    <w:rsid w:val="00D50137"/>
    <w:rsid w:val="00D511BD"/>
    <w:rsid w:val="00D53686"/>
    <w:rsid w:val="00D53B5D"/>
    <w:rsid w:val="00D54A87"/>
    <w:rsid w:val="00D552BE"/>
    <w:rsid w:val="00D5625C"/>
    <w:rsid w:val="00D563F9"/>
    <w:rsid w:val="00D56511"/>
    <w:rsid w:val="00D56DD2"/>
    <w:rsid w:val="00D57C3A"/>
    <w:rsid w:val="00D6087C"/>
    <w:rsid w:val="00D61C93"/>
    <w:rsid w:val="00D67195"/>
    <w:rsid w:val="00D67481"/>
    <w:rsid w:val="00D709BE"/>
    <w:rsid w:val="00D726A7"/>
    <w:rsid w:val="00D73B9F"/>
    <w:rsid w:val="00D7472A"/>
    <w:rsid w:val="00D74B7A"/>
    <w:rsid w:val="00D76F1D"/>
    <w:rsid w:val="00D77B2B"/>
    <w:rsid w:val="00D800C1"/>
    <w:rsid w:val="00D81781"/>
    <w:rsid w:val="00D81C7C"/>
    <w:rsid w:val="00D81F88"/>
    <w:rsid w:val="00D820D0"/>
    <w:rsid w:val="00D82968"/>
    <w:rsid w:val="00D832AD"/>
    <w:rsid w:val="00D83FE9"/>
    <w:rsid w:val="00D85B9B"/>
    <w:rsid w:val="00D86133"/>
    <w:rsid w:val="00D86410"/>
    <w:rsid w:val="00D86E77"/>
    <w:rsid w:val="00D90EB8"/>
    <w:rsid w:val="00D90FA0"/>
    <w:rsid w:val="00D960BE"/>
    <w:rsid w:val="00D97643"/>
    <w:rsid w:val="00D977ED"/>
    <w:rsid w:val="00D97E79"/>
    <w:rsid w:val="00DA0444"/>
    <w:rsid w:val="00DA0479"/>
    <w:rsid w:val="00DA0A50"/>
    <w:rsid w:val="00DA13AB"/>
    <w:rsid w:val="00DA1722"/>
    <w:rsid w:val="00DA28D1"/>
    <w:rsid w:val="00DA2C29"/>
    <w:rsid w:val="00DA40D8"/>
    <w:rsid w:val="00DA58A0"/>
    <w:rsid w:val="00DA59AF"/>
    <w:rsid w:val="00DA68DD"/>
    <w:rsid w:val="00DA7B47"/>
    <w:rsid w:val="00DB1579"/>
    <w:rsid w:val="00DB3AD8"/>
    <w:rsid w:val="00DB3C43"/>
    <w:rsid w:val="00DB3C4A"/>
    <w:rsid w:val="00DB4E81"/>
    <w:rsid w:val="00DB7DC5"/>
    <w:rsid w:val="00DC0A23"/>
    <w:rsid w:val="00DC1436"/>
    <w:rsid w:val="00DC1F6A"/>
    <w:rsid w:val="00DC2ACD"/>
    <w:rsid w:val="00DC335F"/>
    <w:rsid w:val="00DC34F6"/>
    <w:rsid w:val="00DC44BF"/>
    <w:rsid w:val="00DC454F"/>
    <w:rsid w:val="00DC488E"/>
    <w:rsid w:val="00DC4FB0"/>
    <w:rsid w:val="00DC73C8"/>
    <w:rsid w:val="00DD0372"/>
    <w:rsid w:val="00DD2954"/>
    <w:rsid w:val="00DD2A7E"/>
    <w:rsid w:val="00DD33DA"/>
    <w:rsid w:val="00DD3B00"/>
    <w:rsid w:val="00DD3EA2"/>
    <w:rsid w:val="00DD4C63"/>
    <w:rsid w:val="00DE0DF9"/>
    <w:rsid w:val="00DE1714"/>
    <w:rsid w:val="00DE1B98"/>
    <w:rsid w:val="00DE24F1"/>
    <w:rsid w:val="00DE2DF3"/>
    <w:rsid w:val="00DE381F"/>
    <w:rsid w:val="00DE3D26"/>
    <w:rsid w:val="00DE4D16"/>
    <w:rsid w:val="00DE6027"/>
    <w:rsid w:val="00DE7B5F"/>
    <w:rsid w:val="00DF04B4"/>
    <w:rsid w:val="00DF1A40"/>
    <w:rsid w:val="00DF3DB1"/>
    <w:rsid w:val="00DF40CF"/>
    <w:rsid w:val="00DF42AD"/>
    <w:rsid w:val="00DF5EDE"/>
    <w:rsid w:val="00DF6490"/>
    <w:rsid w:val="00DF7389"/>
    <w:rsid w:val="00DF7474"/>
    <w:rsid w:val="00DF7CBB"/>
    <w:rsid w:val="00DF7D99"/>
    <w:rsid w:val="00DF7FC6"/>
    <w:rsid w:val="00E013FB"/>
    <w:rsid w:val="00E02198"/>
    <w:rsid w:val="00E03C17"/>
    <w:rsid w:val="00E049D3"/>
    <w:rsid w:val="00E0504A"/>
    <w:rsid w:val="00E055B1"/>
    <w:rsid w:val="00E06E8A"/>
    <w:rsid w:val="00E101B2"/>
    <w:rsid w:val="00E12A67"/>
    <w:rsid w:val="00E14D00"/>
    <w:rsid w:val="00E158E5"/>
    <w:rsid w:val="00E161A1"/>
    <w:rsid w:val="00E16F21"/>
    <w:rsid w:val="00E173D4"/>
    <w:rsid w:val="00E17CF6"/>
    <w:rsid w:val="00E2084F"/>
    <w:rsid w:val="00E2439D"/>
    <w:rsid w:val="00E243C7"/>
    <w:rsid w:val="00E245CC"/>
    <w:rsid w:val="00E24833"/>
    <w:rsid w:val="00E25162"/>
    <w:rsid w:val="00E259BF"/>
    <w:rsid w:val="00E259F3"/>
    <w:rsid w:val="00E26DFA"/>
    <w:rsid w:val="00E32907"/>
    <w:rsid w:val="00E32A90"/>
    <w:rsid w:val="00E339F3"/>
    <w:rsid w:val="00E3400F"/>
    <w:rsid w:val="00E34BA9"/>
    <w:rsid w:val="00E35820"/>
    <w:rsid w:val="00E36661"/>
    <w:rsid w:val="00E37DC1"/>
    <w:rsid w:val="00E422CA"/>
    <w:rsid w:val="00E43223"/>
    <w:rsid w:val="00E43720"/>
    <w:rsid w:val="00E44047"/>
    <w:rsid w:val="00E45FB4"/>
    <w:rsid w:val="00E4680E"/>
    <w:rsid w:val="00E501F3"/>
    <w:rsid w:val="00E50232"/>
    <w:rsid w:val="00E512D1"/>
    <w:rsid w:val="00E512FA"/>
    <w:rsid w:val="00E51949"/>
    <w:rsid w:val="00E525C0"/>
    <w:rsid w:val="00E5360C"/>
    <w:rsid w:val="00E5391D"/>
    <w:rsid w:val="00E55AA4"/>
    <w:rsid w:val="00E55EE0"/>
    <w:rsid w:val="00E575A1"/>
    <w:rsid w:val="00E60AFA"/>
    <w:rsid w:val="00E60D85"/>
    <w:rsid w:val="00E60F37"/>
    <w:rsid w:val="00E614B0"/>
    <w:rsid w:val="00E6161F"/>
    <w:rsid w:val="00E61A54"/>
    <w:rsid w:val="00E63116"/>
    <w:rsid w:val="00E63651"/>
    <w:rsid w:val="00E64CD6"/>
    <w:rsid w:val="00E64E30"/>
    <w:rsid w:val="00E6720C"/>
    <w:rsid w:val="00E7064D"/>
    <w:rsid w:val="00E70F59"/>
    <w:rsid w:val="00E71E2B"/>
    <w:rsid w:val="00E73377"/>
    <w:rsid w:val="00E7624B"/>
    <w:rsid w:val="00E76848"/>
    <w:rsid w:val="00E82C5D"/>
    <w:rsid w:val="00E8306C"/>
    <w:rsid w:val="00E836BF"/>
    <w:rsid w:val="00E8383A"/>
    <w:rsid w:val="00E83A8F"/>
    <w:rsid w:val="00E85C10"/>
    <w:rsid w:val="00E863D5"/>
    <w:rsid w:val="00E874E9"/>
    <w:rsid w:val="00E87AA7"/>
    <w:rsid w:val="00E87B40"/>
    <w:rsid w:val="00E91710"/>
    <w:rsid w:val="00E937FF"/>
    <w:rsid w:val="00E946F8"/>
    <w:rsid w:val="00E94F40"/>
    <w:rsid w:val="00E962AA"/>
    <w:rsid w:val="00EA03E9"/>
    <w:rsid w:val="00EA1269"/>
    <w:rsid w:val="00EA27BB"/>
    <w:rsid w:val="00EA3CB8"/>
    <w:rsid w:val="00EA494F"/>
    <w:rsid w:val="00EA5C4A"/>
    <w:rsid w:val="00EA6B53"/>
    <w:rsid w:val="00EA79D3"/>
    <w:rsid w:val="00EB22DF"/>
    <w:rsid w:val="00EB32DE"/>
    <w:rsid w:val="00EB48E8"/>
    <w:rsid w:val="00EB6570"/>
    <w:rsid w:val="00EB6937"/>
    <w:rsid w:val="00EC03E7"/>
    <w:rsid w:val="00EC1087"/>
    <w:rsid w:val="00EC202E"/>
    <w:rsid w:val="00EC3CC2"/>
    <w:rsid w:val="00EC3FD0"/>
    <w:rsid w:val="00EC484D"/>
    <w:rsid w:val="00EC48B6"/>
    <w:rsid w:val="00EC6685"/>
    <w:rsid w:val="00EC698E"/>
    <w:rsid w:val="00EC7BF9"/>
    <w:rsid w:val="00ED0203"/>
    <w:rsid w:val="00ED0D2C"/>
    <w:rsid w:val="00ED2B0F"/>
    <w:rsid w:val="00ED4AD7"/>
    <w:rsid w:val="00ED660D"/>
    <w:rsid w:val="00EE0B4B"/>
    <w:rsid w:val="00EE1B5A"/>
    <w:rsid w:val="00EE232A"/>
    <w:rsid w:val="00EE2DF0"/>
    <w:rsid w:val="00EE3453"/>
    <w:rsid w:val="00EE6927"/>
    <w:rsid w:val="00EE7098"/>
    <w:rsid w:val="00EF05A2"/>
    <w:rsid w:val="00EF126B"/>
    <w:rsid w:val="00EF15AB"/>
    <w:rsid w:val="00EF2885"/>
    <w:rsid w:val="00EF3F1B"/>
    <w:rsid w:val="00EF6734"/>
    <w:rsid w:val="00F0104F"/>
    <w:rsid w:val="00F014D1"/>
    <w:rsid w:val="00F017F9"/>
    <w:rsid w:val="00F03C68"/>
    <w:rsid w:val="00F04B7E"/>
    <w:rsid w:val="00F0687C"/>
    <w:rsid w:val="00F068C0"/>
    <w:rsid w:val="00F0690F"/>
    <w:rsid w:val="00F06BEC"/>
    <w:rsid w:val="00F07339"/>
    <w:rsid w:val="00F07F52"/>
    <w:rsid w:val="00F103EE"/>
    <w:rsid w:val="00F111E9"/>
    <w:rsid w:val="00F142F5"/>
    <w:rsid w:val="00F16B74"/>
    <w:rsid w:val="00F16E95"/>
    <w:rsid w:val="00F1743A"/>
    <w:rsid w:val="00F17D70"/>
    <w:rsid w:val="00F20D66"/>
    <w:rsid w:val="00F236C0"/>
    <w:rsid w:val="00F23E00"/>
    <w:rsid w:val="00F2486B"/>
    <w:rsid w:val="00F25E7B"/>
    <w:rsid w:val="00F266C3"/>
    <w:rsid w:val="00F27C91"/>
    <w:rsid w:val="00F323D2"/>
    <w:rsid w:val="00F32D2F"/>
    <w:rsid w:val="00F35651"/>
    <w:rsid w:val="00F409E2"/>
    <w:rsid w:val="00F450A7"/>
    <w:rsid w:val="00F4634D"/>
    <w:rsid w:val="00F46663"/>
    <w:rsid w:val="00F47959"/>
    <w:rsid w:val="00F501ED"/>
    <w:rsid w:val="00F50FA8"/>
    <w:rsid w:val="00F5113B"/>
    <w:rsid w:val="00F52604"/>
    <w:rsid w:val="00F528DA"/>
    <w:rsid w:val="00F52C83"/>
    <w:rsid w:val="00F54F5F"/>
    <w:rsid w:val="00F5579B"/>
    <w:rsid w:val="00F56172"/>
    <w:rsid w:val="00F576ED"/>
    <w:rsid w:val="00F60B9B"/>
    <w:rsid w:val="00F60CC6"/>
    <w:rsid w:val="00F61988"/>
    <w:rsid w:val="00F61BF6"/>
    <w:rsid w:val="00F62B03"/>
    <w:rsid w:val="00F63972"/>
    <w:rsid w:val="00F6453D"/>
    <w:rsid w:val="00F6665A"/>
    <w:rsid w:val="00F675B4"/>
    <w:rsid w:val="00F678A0"/>
    <w:rsid w:val="00F6798B"/>
    <w:rsid w:val="00F7005E"/>
    <w:rsid w:val="00F70B02"/>
    <w:rsid w:val="00F712F8"/>
    <w:rsid w:val="00F721F9"/>
    <w:rsid w:val="00F7256F"/>
    <w:rsid w:val="00F72A0F"/>
    <w:rsid w:val="00F730CB"/>
    <w:rsid w:val="00F74E15"/>
    <w:rsid w:val="00F80C7F"/>
    <w:rsid w:val="00F810C1"/>
    <w:rsid w:val="00F81169"/>
    <w:rsid w:val="00F8360D"/>
    <w:rsid w:val="00F837F7"/>
    <w:rsid w:val="00F847C4"/>
    <w:rsid w:val="00F8565C"/>
    <w:rsid w:val="00F86D50"/>
    <w:rsid w:val="00F926C5"/>
    <w:rsid w:val="00F92D0B"/>
    <w:rsid w:val="00F93FF0"/>
    <w:rsid w:val="00F94B24"/>
    <w:rsid w:val="00FA0368"/>
    <w:rsid w:val="00FA03AD"/>
    <w:rsid w:val="00FA1F99"/>
    <w:rsid w:val="00FA3A06"/>
    <w:rsid w:val="00FA402B"/>
    <w:rsid w:val="00FA4BCA"/>
    <w:rsid w:val="00FA4FBE"/>
    <w:rsid w:val="00FA546E"/>
    <w:rsid w:val="00FA5E31"/>
    <w:rsid w:val="00FA62A1"/>
    <w:rsid w:val="00FA7AE9"/>
    <w:rsid w:val="00FB0DAC"/>
    <w:rsid w:val="00FB1794"/>
    <w:rsid w:val="00FB194D"/>
    <w:rsid w:val="00FB1EC7"/>
    <w:rsid w:val="00FB2A8C"/>
    <w:rsid w:val="00FB2ECB"/>
    <w:rsid w:val="00FB3EDB"/>
    <w:rsid w:val="00FB5374"/>
    <w:rsid w:val="00FB5541"/>
    <w:rsid w:val="00FC0598"/>
    <w:rsid w:val="00FC061D"/>
    <w:rsid w:val="00FC2127"/>
    <w:rsid w:val="00FC3A8B"/>
    <w:rsid w:val="00FC4044"/>
    <w:rsid w:val="00FC4A66"/>
    <w:rsid w:val="00FC4C19"/>
    <w:rsid w:val="00FC4DFF"/>
    <w:rsid w:val="00FC5FD8"/>
    <w:rsid w:val="00FC66C9"/>
    <w:rsid w:val="00FD0F5C"/>
    <w:rsid w:val="00FD1054"/>
    <w:rsid w:val="00FD193E"/>
    <w:rsid w:val="00FD1D72"/>
    <w:rsid w:val="00FD1E2F"/>
    <w:rsid w:val="00FD3576"/>
    <w:rsid w:val="00FD389D"/>
    <w:rsid w:val="00FD78BD"/>
    <w:rsid w:val="00FE0644"/>
    <w:rsid w:val="00FE0FC1"/>
    <w:rsid w:val="00FE133E"/>
    <w:rsid w:val="00FE32BC"/>
    <w:rsid w:val="00FE3B7B"/>
    <w:rsid w:val="00FE5BB4"/>
    <w:rsid w:val="00FE7376"/>
    <w:rsid w:val="00FF0029"/>
    <w:rsid w:val="00FF023A"/>
    <w:rsid w:val="00FF04B5"/>
    <w:rsid w:val="00FF2ED4"/>
    <w:rsid w:val="00FF3358"/>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link w:val="ListParagraphChar"/>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ListParagraphChar">
    <w:name w:val="List Paragraph Char"/>
    <w:link w:val="ListParagraph"/>
    <w:uiPriority w:val="34"/>
    <w:qFormat/>
    <w:locked/>
    <w:rsid w:val="001956A5"/>
    <w:rPr>
      <w:rFonts w:ascii="Times New Roman" w:eastAsia="Malgun Gothic" w:hAnsi="Times New Roman" w:cs="Times New Roman"/>
      <w:sz w:val="20"/>
      <w:szCs w:val="20"/>
      <w:lang w:val="en-GB"/>
    </w:rPr>
  </w:style>
  <w:style w:type="paragraph" w:customStyle="1" w:styleId="tah0">
    <w:name w:val="tah"/>
    <w:basedOn w:val="Normal"/>
    <w:rsid w:val="005535E5"/>
    <w:pPr>
      <w:spacing w:before="100" w:beforeAutospacing="1" w:after="100" w:afterAutospacing="1"/>
    </w:pPr>
    <w:rPr>
      <w:rFonts w:eastAsia="Times New Roman"/>
      <w:sz w:val="24"/>
      <w:szCs w:val="24"/>
      <w:lang w:val="en-US"/>
    </w:rPr>
  </w:style>
  <w:style w:type="paragraph" w:customStyle="1" w:styleId="tal0">
    <w:name w:val="tal"/>
    <w:basedOn w:val="Normal"/>
    <w:rsid w:val="005535E5"/>
    <w:pPr>
      <w:spacing w:before="100" w:beforeAutospacing="1" w:after="100" w:afterAutospacing="1"/>
    </w:pPr>
    <w:rPr>
      <w:rFonts w:eastAsia="Times New Roman"/>
      <w:sz w:val="24"/>
      <w:szCs w:val="24"/>
      <w:lang w:val="en-US"/>
    </w:rPr>
  </w:style>
  <w:style w:type="paragraph" w:customStyle="1" w:styleId="tac0">
    <w:name w:val="tac"/>
    <w:basedOn w:val="Normal"/>
    <w:rsid w:val="005535E5"/>
    <w:pPr>
      <w:spacing w:before="100" w:beforeAutospacing="1" w:after="100" w:afterAutospacing="1"/>
    </w:pPr>
    <w:rPr>
      <w:rFonts w:eastAsia="Times New Roman"/>
      <w:sz w:val="24"/>
      <w:szCs w:val="24"/>
      <w:lang w:val="en-US"/>
    </w:rPr>
  </w:style>
  <w:style w:type="paragraph" w:customStyle="1" w:styleId="Agreement">
    <w:name w:val="Agreement"/>
    <w:basedOn w:val="Normal"/>
    <w:next w:val="Doc-text2"/>
    <w:uiPriority w:val="99"/>
    <w:qFormat/>
    <w:rsid w:val="009E3F65"/>
    <w:pPr>
      <w:numPr>
        <w:numId w:val="17"/>
      </w:numPr>
      <w:spacing w:before="60" w:after="0"/>
    </w:pPr>
    <w:rPr>
      <w:rFonts w:ascii="Arial" w:eastAsia="MS Mincho" w:hAnsi="Arial"/>
      <w:b/>
      <w:szCs w:val="24"/>
      <w:lang w:eastAsia="en-GB"/>
    </w:rPr>
  </w:style>
  <w:style w:type="paragraph" w:customStyle="1" w:styleId="pl">
    <w:name w:val="pl"/>
    <w:basedOn w:val="Normal"/>
    <w:rsid w:val="007B6421"/>
    <w:pPr>
      <w:spacing w:before="100" w:beforeAutospacing="1" w:after="100" w:afterAutospacing="1"/>
    </w:pPr>
    <w:rPr>
      <w:rFonts w:eastAsia="Times New Roman"/>
      <w:sz w:val="24"/>
      <w:szCs w:val="24"/>
      <w:lang w:val="en-US"/>
    </w:rPr>
  </w:style>
  <w:style w:type="paragraph" w:customStyle="1" w:styleId="th0">
    <w:name w:val="th"/>
    <w:basedOn w:val="Normal"/>
    <w:rsid w:val="005F5BB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04484">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16479876">
      <w:bodyDiv w:val="1"/>
      <w:marLeft w:val="0"/>
      <w:marRight w:val="0"/>
      <w:marTop w:val="0"/>
      <w:marBottom w:val="0"/>
      <w:divBdr>
        <w:top w:val="none" w:sz="0" w:space="0" w:color="auto"/>
        <w:left w:val="none" w:sz="0" w:space="0" w:color="auto"/>
        <w:bottom w:val="none" w:sz="0" w:space="0" w:color="auto"/>
        <w:right w:val="none" w:sz="0" w:space="0" w:color="auto"/>
      </w:divBdr>
    </w:div>
    <w:div w:id="366221789">
      <w:bodyDiv w:val="1"/>
      <w:marLeft w:val="0"/>
      <w:marRight w:val="0"/>
      <w:marTop w:val="0"/>
      <w:marBottom w:val="0"/>
      <w:divBdr>
        <w:top w:val="none" w:sz="0" w:space="0" w:color="auto"/>
        <w:left w:val="none" w:sz="0" w:space="0" w:color="auto"/>
        <w:bottom w:val="none" w:sz="0" w:space="0" w:color="auto"/>
        <w:right w:val="none" w:sz="0" w:space="0" w:color="auto"/>
      </w:divBdr>
    </w:div>
    <w:div w:id="441655409">
      <w:bodyDiv w:val="1"/>
      <w:marLeft w:val="0"/>
      <w:marRight w:val="0"/>
      <w:marTop w:val="0"/>
      <w:marBottom w:val="0"/>
      <w:divBdr>
        <w:top w:val="none" w:sz="0" w:space="0" w:color="auto"/>
        <w:left w:val="none" w:sz="0" w:space="0" w:color="auto"/>
        <w:bottom w:val="none" w:sz="0" w:space="0" w:color="auto"/>
        <w:right w:val="none" w:sz="0" w:space="0" w:color="auto"/>
      </w:divBdr>
      <w:divsChild>
        <w:div w:id="83187957">
          <w:marLeft w:val="1166"/>
          <w:marRight w:val="0"/>
          <w:marTop w:val="86"/>
          <w:marBottom w:val="0"/>
          <w:divBdr>
            <w:top w:val="none" w:sz="0" w:space="0" w:color="auto"/>
            <w:left w:val="none" w:sz="0" w:space="0" w:color="auto"/>
            <w:bottom w:val="none" w:sz="0" w:space="0" w:color="auto"/>
            <w:right w:val="none" w:sz="0" w:space="0" w:color="auto"/>
          </w:divBdr>
        </w:div>
        <w:div w:id="1151629291">
          <w:marLeft w:val="1166"/>
          <w:marRight w:val="0"/>
          <w:marTop w:val="86"/>
          <w:marBottom w:val="0"/>
          <w:divBdr>
            <w:top w:val="none" w:sz="0" w:space="0" w:color="auto"/>
            <w:left w:val="none" w:sz="0" w:space="0" w:color="auto"/>
            <w:bottom w:val="none" w:sz="0" w:space="0" w:color="auto"/>
            <w:right w:val="none" w:sz="0" w:space="0" w:color="auto"/>
          </w:divBdr>
        </w:div>
        <w:div w:id="1512455783">
          <w:marLeft w:val="1166"/>
          <w:marRight w:val="0"/>
          <w:marTop w:val="86"/>
          <w:marBottom w:val="0"/>
          <w:divBdr>
            <w:top w:val="none" w:sz="0" w:space="0" w:color="auto"/>
            <w:left w:val="none" w:sz="0" w:space="0" w:color="auto"/>
            <w:bottom w:val="none" w:sz="0" w:space="0" w:color="auto"/>
            <w:right w:val="none" w:sz="0" w:space="0" w:color="auto"/>
          </w:divBdr>
        </w:div>
        <w:div w:id="1488471003">
          <w:marLeft w:val="1166"/>
          <w:marRight w:val="0"/>
          <w:marTop w:val="86"/>
          <w:marBottom w:val="0"/>
          <w:divBdr>
            <w:top w:val="none" w:sz="0" w:space="0" w:color="auto"/>
            <w:left w:val="none" w:sz="0" w:space="0" w:color="auto"/>
            <w:bottom w:val="none" w:sz="0" w:space="0" w:color="auto"/>
            <w:right w:val="none" w:sz="0" w:space="0" w:color="auto"/>
          </w:divBdr>
        </w:div>
        <w:div w:id="1114515259">
          <w:marLeft w:val="1800"/>
          <w:marRight w:val="0"/>
          <w:marTop w:val="77"/>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86165693">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27932199">
      <w:bodyDiv w:val="1"/>
      <w:marLeft w:val="0"/>
      <w:marRight w:val="0"/>
      <w:marTop w:val="0"/>
      <w:marBottom w:val="0"/>
      <w:divBdr>
        <w:top w:val="none" w:sz="0" w:space="0" w:color="auto"/>
        <w:left w:val="none" w:sz="0" w:space="0" w:color="auto"/>
        <w:bottom w:val="none" w:sz="0" w:space="0" w:color="auto"/>
        <w:right w:val="none" w:sz="0" w:space="0" w:color="auto"/>
      </w:divBdr>
      <w:divsChild>
        <w:div w:id="379326823">
          <w:marLeft w:val="1800"/>
          <w:marRight w:val="0"/>
          <w:marTop w:val="77"/>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03292576">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860313531">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79927007">
      <w:bodyDiv w:val="1"/>
      <w:marLeft w:val="0"/>
      <w:marRight w:val="0"/>
      <w:marTop w:val="0"/>
      <w:marBottom w:val="0"/>
      <w:divBdr>
        <w:top w:val="none" w:sz="0" w:space="0" w:color="auto"/>
        <w:left w:val="none" w:sz="0" w:space="0" w:color="auto"/>
        <w:bottom w:val="none" w:sz="0" w:space="0" w:color="auto"/>
        <w:right w:val="none" w:sz="0" w:space="0" w:color="auto"/>
      </w:divBdr>
      <w:divsChild>
        <w:div w:id="710763055">
          <w:marLeft w:val="1166"/>
          <w:marRight w:val="0"/>
          <w:marTop w:val="77"/>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61333473">
      <w:bodyDiv w:val="1"/>
      <w:marLeft w:val="0"/>
      <w:marRight w:val="0"/>
      <w:marTop w:val="0"/>
      <w:marBottom w:val="0"/>
      <w:divBdr>
        <w:top w:val="none" w:sz="0" w:space="0" w:color="auto"/>
        <w:left w:val="none" w:sz="0" w:space="0" w:color="auto"/>
        <w:bottom w:val="none" w:sz="0" w:space="0" w:color="auto"/>
        <w:right w:val="none" w:sz="0" w:space="0" w:color="auto"/>
      </w:divBdr>
      <w:divsChild>
        <w:div w:id="1143810466">
          <w:marLeft w:val="1166"/>
          <w:marRight w:val="0"/>
          <w:marTop w:val="77"/>
          <w:marBottom w:val="0"/>
          <w:divBdr>
            <w:top w:val="none" w:sz="0" w:space="0" w:color="auto"/>
            <w:left w:val="none" w:sz="0" w:space="0" w:color="auto"/>
            <w:bottom w:val="none" w:sz="0" w:space="0" w:color="auto"/>
            <w:right w:val="none" w:sz="0" w:space="0" w:color="auto"/>
          </w:divBdr>
        </w:div>
      </w:divsChild>
    </w:div>
    <w:div w:id="1318612510">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21368633">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5439138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68900198">
      <w:bodyDiv w:val="1"/>
      <w:marLeft w:val="0"/>
      <w:marRight w:val="0"/>
      <w:marTop w:val="0"/>
      <w:marBottom w:val="0"/>
      <w:divBdr>
        <w:top w:val="none" w:sz="0" w:space="0" w:color="auto"/>
        <w:left w:val="none" w:sz="0" w:space="0" w:color="auto"/>
        <w:bottom w:val="none" w:sz="0" w:space="0" w:color="auto"/>
        <w:right w:val="none" w:sz="0" w:space="0" w:color="auto"/>
      </w:divBdr>
    </w:div>
    <w:div w:id="1720936035">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95978256">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91323935">
      <w:bodyDiv w:val="1"/>
      <w:marLeft w:val="0"/>
      <w:marRight w:val="0"/>
      <w:marTop w:val="0"/>
      <w:marBottom w:val="0"/>
      <w:divBdr>
        <w:top w:val="none" w:sz="0" w:space="0" w:color="auto"/>
        <w:left w:val="none" w:sz="0" w:space="0" w:color="auto"/>
        <w:bottom w:val="none" w:sz="0" w:space="0" w:color="auto"/>
        <w:right w:val="none" w:sz="0" w:space="0" w:color="auto"/>
      </w:divBdr>
      <w:divsChild>
        <w:div w:id="218514396">
          <w:marLeft w:val="1166"/>
          <w:marRight w:val="0"/>
          <w:marTop w:val="86"/>
          <w:marBottom w:val="0"/>
          <w:divBdr>
            <w:top w:val="none" w:sz="0" w:space="0" w:color="auto"/>
            <w:left w:val="none" w:sz="0" w:space="0" w:color="auto"/>
            <w:bottom w:val="none" w:sz="0" w:space="0" w:color="auto"/>
            <w:right w:val="none" w:sz="0" w:space="0" w:color="auto"/>
          </w:divBdr>
        </w:div>
        <w:div w:id="1695421875">
          <w:marLeft w:val="1166"/>
          <w:marRight w:val="0"/>
          <w:marTop w:val="86"/>
          <w:marBottom w:val="0"/>
          <w:divBdr>
            <w:top w:val="none" w:sz="0" w:space="0" w:color="auto"/>
            <w:left w:val="none" w:sz="0" w:space="0" w:color="auto"/>
            <w:bottom w:val="none" w:sz="0" w:space="0" w:color="auto"/>
            <w:right w:val="none" w:sz="0" w:space="0" w:color="auto"/>
          </w:divBdr>
        </w:div>
        <w:div w:id="840462382">
          <w:marLeft w:val="1166"/>
          <w:marRight w:val="0"/>
          <w:marTop w:val="86"/>
          <w:marBottom w:val="0"/>
          <w:divBdr>
            <w:top w:val="none" w:sz="0" w:space="0" w:color="auto"/>
            <w:left w:val="none" w:sz="0" w:space="0" w:color="auto"/>
            <w:bottom w:val="none" w:sz="0" w:space="0" w:color="auto"/>
            <w:right w:val="none" w:sz="0" w:space="0" w:color="auto"/>
          </w:divBdr>
        </w:div>
        <w:div w:id="1096681425">
          <w:marLeft w:val="1800"/>
          <w:marRight w:val="0"/>
          <w:marTop w:val="77"/>
          <w:marBottom w:val="0"/>
          <w:divBdr>
            <w:top w:val="none" w:sz="0" w:space="0" w:color="auto"/>
            <w:left w:val="none" w:sz="0" w:space="0" w:color="auto"/>
            <w:bottom w:val="none" w:sz="0" w:space="0" w:color="auto"/>
            <w:right w:val="none" w:sz="0" w:space="0" w:color="auto"/>
          </w:divBdr>
        </w:div>
        <w:div w:id="150601960">
          <w:marLeft w:val="1800"/>
          <w:marRight w:val="0"/>
          <w:marTop w:val="77"/>
          <w:marBottom w:val="0"/>
          <w:divBdr>
            <w:top w:val="none" w:sz="0" w:space="0" w:color="auto"/>
            <w:left w:val="none" w:sz="0" w:space="0" w:color="auto"/>
            <w:bottom w:val="none" w:sz="0" w:space="0" w:color="auto"/>
            <w:right w:val="none" w:sz="0" w:space="0" w:color="auto"/>
          </w:divBdr>
        </w:div>
        <w:div w:id="1993290506">
          <w:marLeft w:val="1800"/>
          <w:marRight w:val="0"/>
          <w:marTop w:val="77"/>
          <w:marBottom w:val="0"/>
          <w:divBdr>
            <w:top w:val="none" w:sz="0" w:space="0" w:color="auto"/>
            <w:left w:val="none" w:sz="0" w:space="0" w:color="auto"/>
            <w:bottom w:val="none" w:sz="0" w:space="0" w:color="auto"/>
            <w:right w:val="none" w:sz="0" w:space="0" w:color="auto"/>
          </w:divBdr>
        </w:div>
        <w:div w:id="1532456177">
          <w:marLeft w:val="1166"/>
          <w:marRight w:val="0"/>
          <w:marTop w:val="86"/>
          <w:marBottom w:val="0"/>
          <w:divBdr>
            <w:top w:val="none" w:sz="0" w:space="0" w:color="auto"/>
            <w:left w:val="none" w:sz="0" w:space="0" w:color="auto"/>
            <w:bottom w:val="none" w:sz="0" w:space="0" w:color="auto"/>
            <w:right w:val="none" w:sz="0" w:space="0" w:color="auto"/>
          </w:divBdr>
        </w:div>
      </w:divsChild>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19890149">
      <w:bodyDiv w:val="1"/>
      <w:marLeft w:val="0"/>
      <w:marRight w:val="0"/>
      <w:marTop w:val="0"/>
      <w:marBottom w:val="0"/>
      <w:divBdr>
        <w:top w:val="none" w:sz="0" w:space="0" w:color="auto"/>
        <w:left w:val="none" w:sz="0" w:space="0" w:color="auto"/>
        <w:bottom w:val="none" w:sz="0" w:space="0" w:color="auto"/>
        <w:right w:val="none" w:sz="0" w:space="0" w:color="auto"/>
      </w:divBdr>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1114</TotalTime>
  <Pages>6</Pages>
  <Words>2179</Words>
  <Characters>12422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845</cp:revision>
  <dcterms:created xsi:type="dcterms:W3CDTF">2021-08-05T07:20:00Z</dcterms:created>
  <dcterms:modified xsi:type="dcterms:W3CDTF">2023-09-28T00:15:00Z</dcterms:modified>
</cp:coreProperties>
</file>